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Date </w:t>
      </w:r>
      <w:r w:rsidRPr="00684F4D">
        <w:rPr>
          <w:b/>
          <w:w w:val="105"/>
          <w:sz w:val="18"/>
          <w:szCs w:val="18"/>
          <w:lang w:val="ro-RO"/>
        </w:rPr>
        <w:t>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84F4D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84F4D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4179212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684F4D">
              <w:rPr>
                <w:b/>
                <w:bCs/>
                <w:sz w:val="18"/>
                <w:szCs w:val="18"/>
                <w:lang w:val="ro-RO"/>
              </w:rPr>
              <w:t>DREPT PROCESUAL CIVIL</w:t>
            </w:r>
          </w:p>
        </w:tc>
      </w:tr>
      <w:tr w:rsidR="000017E7" w:rsidRPr="00684F4D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E1B97B0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684F4D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1397129B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684F4D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47EFB33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684F4D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84F4D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684F4D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84F4D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684F4D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493FB570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684F4D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84F4D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84F4D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684F4D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684F4D">
              <w:rPr>
                <w:sz w:val="18"/>
                <w:szCs w:val="18"/>
                <w:lang w:val="ro-RO"/>
              </w:rPr>
              <w:t xml:space="preserve"> </w:t>
            </w:r>
            <w:r w:rsidRPr="00684F4D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50D3B2E9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684F4D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684F4D">
        <w:rPr>
          <w:b/>
          <w:w w:val="105"/>
          <w:sz w:val="18"/>
          <w:szCs w:val="18"/>
          <w:lang w:val="ro-RO"/>
        </w:rPr>
        <w:t xml:space="preserve">Timpul total estimat </w:t>
      </w:r>
      <w:r w:rsidRPr="00684F4D">
        <w:rPr>
          <w:w w:val="105"/>
          <w:sz w:val="18"/>
          <w:szCs w:val="18"/>
          <w:lang w:val="ro-RO"/>
        </w:rPr>
        <w:t>(ore alocate activităților</w:t>
      </w:r>
      <w:r w:rsidRPr="00684F4D">
        <w:rPr>
          <w:spacing w:val="2"/>
          <w:w w:val="105"/>
          <w:sz w:val="18"/>
          <w:szCs w:val="18"/>
          <w:lang w:val="ro-RO"/>
        </w:rPr>
        <w:t xml:space="preserve"> </w:t>
      </w:r>
      <w:r w:rsidRPr="00684F4D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84F4D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84F4D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8EB433D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84F4D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4837CDE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84F4D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35A43E4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84F4D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684F4D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8FEFDD5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84F4D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395C80AA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84F4D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84F4D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684F4D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0F45D8C" w:rsidR="000017E7" w:rsidRPr="00684F4D" w:rsidRDefault="005773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3B3D13A2" w14:textId="77777777" w:rsidR="000017E7" w:rsidRPr="00684F4D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21CD65D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42647734" w14:textId="77777777" w:rsidR="000017E7" w:rsidRPr="00684F4D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DDCB9DB" w:rsidR="000017E7" w:rsidRPr="00684F4D" w:rsidRDefault="00910C8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1</w:t>
            </w:r>
            <w:r w:rsidR="005773C3" w:rsidRPr="00684F4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18F62C83" w14:textId="77777777" w:rsidR="000017E7" w:rsidRPr="00684F4D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684F4D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8C53151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84F4D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2CC0BAA6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684F4D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84F4D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84F4D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684F4D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84F4D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FA08611" w:rsidR="000017E7" w:rsidRPr="00684F4D" w:rsidRDefault="005773C3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40</w:t>
            </w:r>
          </w:p>
        </w:tc>
      </w:tr>
      <w:tr w:rsidR="000017E7" w:rsidRPr="00684F4D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84F4D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6222D2A7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84F4D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441584" w:rsidR="000017E7" w:rsidRPr="00684F4D" w:rsidRDefault="005773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84F4D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CF83465" w:rsidR="000017E7" w:rsidRPr="00684F4D" w:rsidRDefault="00684F4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684F4D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84F4D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3D29A7FC" w:rsidR="000017E7" w:rsidRPr="00684F4D" w:rsidRDefault="005773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42</w:t>
            </w:r>
          </w:p>
        </w:tc>
      </w:tr>
      <w:tr w:rsidR="000017E7" w:rsidRPr="00684F4D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21D2B00" w:rsidR="000017E7" w:rsidRPr="00684F4D" w:rsidRDefault="005773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684F4D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7D2EAF6" w:rsidR="000017E7" w:rsidRPr="00684F4D" w:rsidRDefault="005773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684F4D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84F4D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84F4D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84F4D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99836AE" w14:textId="77777777" w:rsidR="00B8369B" w:rsidRPr="00684F4D" w:rsidRDefault="005153D2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CP2. Identificarea și aplicarea dispozițiilor legale cu privire la sistemul administrativ, inclusiv inițierea și formularea de propuneri de acte normative și/sau administrative.</w:t>
            </w:r>
          </w:p>
          <w:p w14:paraId="6A6B0FA7" w14:textId="3C54E1FC" w:rsidR="005153D2" w:rsidRPr="00684F4D" w:rsidRDefault="005153D2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CP5. Administrarea activităţilor specifice din domeniu, cu respectarea eticii şi deontologiei profesionale.</w:t>
            </w:r>
          </w:p>
        </w:tc>
      </w:tr>
      <w:tr w:rsidR="000017E7" w:rsidRPr="00684F4D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84F4D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7453A965" w:rsidR="008637B1" w:rsidRPr="00684F4D" w:rsidRDefault="005153D2" w:rsidP="00B8369B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080D3841" w14:textId="77777777" w:rsidR="000017E7" w:rsidRPr="00684F4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684F4D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84F4D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84F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84F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84F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684F4D" w14:paraId="2BBC8A4A" w14:textId="77777777" w:rsidTr="00684F4D">
        <w:tc>
          <w:tcPr>
            <w:tcW w:w="3123" w:type="dxa"/>
          </w:tcPr>
          <w:p w14:paraId="5284D677" w14:textId="6BAD8711" w:rsidR="000017E7" w:rsidRPr="00684F4D" w:rsidRDefault="005153D2" w:rsidP="00724B5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C2- </w:t>
            </w:r>
            <w:r w:rsidRPr="00684F4D">
              <w:rPr>
                <w:rFonts w:ascii="Times New Roman" w:hAnsi="Times New Roman" w:cs="Times New Roman"/>
                <w:sz w:val="18"/>
                <w:szCs w:val="18"/>
              </w:rPr>
              <w:t>descrie etapele procesului de elaborare, adoptare și implementare a</w:t>
            </w:r>
            <w:r w:rsidRPr="00684F4D">
              <w:rPr>
                <w:rFonts w:ascii="Times New Roman" w:hAnsi="Times New Roman" w:cs="Times New Roman"/>
                <w:sz w:val="18"/>
                <w:szCs w:val="18"/>
              </w:rPr>
              <w:br/>
              <w:t>actelor normative și administrative</w:t>
            </w: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14:paraId="19B323DB" w14:textId="77777777" w:rsidR="005153D2" w:rsidRPr="00684F4D" w:rsidRDefault="005153D2" w:rsidP="005153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analizează și interpretează dispozițiile legale relevante pentru formularea propunerilor normative și administrative.</w:t>
            </w:r>
          </w:p>
          <w:p w14:paraId="08734D6C" w14:textId="77777777" w:rsidR="005153D2" w:rsidRPr="00684F4D" w:rsidRDefault="005153D2" w:rsidP="005153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elaborează documente oficiale (note de fundamentare, proiecte de acte normative) conforme cu cerințele legale.</w:t>
            </w:r>
          </w:p>
          <w:p w14:paraId="4A6DD8F0" w14:textId="77777777" w:rsidR="005153D2" w:rsidRPr="00684F4D" w:rsidRDefault="005153D2" w:rsidP="005153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redactează clar și precis propuneri legislative, utilizând terminologia juridică adecvată.</w:t>
            </w:r>
          </w:p>
          <w:p w14:paraId="4D246F9E" w14:textId="73284B92" w:rsidR="000017E7" w:rsidRPr="00684F4D" w:rsidRDefault="005153D2" w:rsidP="005153D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adaptează strategiile de redactare a actelor normative la specificul problemelor instituționale și sociale.</w:t>
            </w:r>
          </w:p>
        </w:tc>
        <w:tc>
          <w:tcPr>
            <w:tcW w:w="3959" w:type="dxa"/>
          </w:tcPr>
          <w:p w14:paraId="04E60133" w14:textId="77777777" w:rsidR="005153D2" w:rsidRPr="00684F4D" w:rsidRDefault="005153D2" w:rsidP="005153D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activează cu responsabilitate pentru a asigura corectitudinea și conformitatea juridică a documentelor elaborate.</w:t>
            </w:r>
          </w:p>
          <w:p w14:paraId="06C8AF63" w14:textId="77777777" w:rsidR="005153D2" w:rsidRPr="00684F4D" w:rsidRDefault="005153D2" w:rsidP="005153D2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colaborează eficient cu experți juridici și alte părți interesate pentru a asigura validitatea propunerilor.</w:t>
            </w:r>
          </w:p>
          <w:p w14:paraId="09DAD8D1" w14:textId="5BFD22BC" w:rsidR="000017E7" w:rsidRPr="00684F4D" w:rsidRDefault="005153D2" w:rsidP="005153D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4F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manifestă un comportament etic și transparent în procesele de luare a deciziilor administrative și legislative.</w:t>
            </w:r>
          </w:p>
        </w:tc>
      </w:tr>
    </w:tbl>
    <w:p w14:paraId="7B1213D8" w14:textId="77777777" w:rsidR="000017E7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653D2DCD" w14:textId="77777777" w:rsidR="00684F4D" w:rsidRDefault="00684F4D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129D090" w14:textId="77777777" w:rsidR="00684F4D" w:rsidRDefault="00684F4D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2DE58467" w14:textId="77777777" w:rsidR="006771E8" w:rsidRDefault="006771E8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C5563F1" w14:textId="77777777" w:rsidR="00684F4D" w:rsidRPr="00684F4D" w:rsidRDefault="00684F4D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684F4D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684F4D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84F4D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84F4D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53EFC6D" w:rsidR="000017E7" w:rsidRPr="00684F4D" w:rsidRDefault="006771E8" w:rsidP="006771E8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           </w:t>
            </w:r>
            <w:proofErr w:type="spellStart"/>
            <w:r w:rsidRPr="006771E8">
              <w:rPr>
                <w:sz w:val="18"/>
                <w:szCs w:val="18"/>
              </w:rPr>
              <w:t>Disciplina</w:t>
            </w:r>
            <w:proofErr w:type="spellEnd"/>
            <w:r w:rsidRPr="006771E8">
              <w:rPr>
                <w:sz w:val="18"/>
                <w:szCs w:val="18"/>
              </w:rPr>
              <w:t xml:space="preserve"> are ca </w:t>
            </w:r>
            <w:proofErr w:type="spellStart"/>
            <w:r w:rsidRPr="006771E8">
              <w:rPr>
                <w:sz w:val="18"/>
                <w:szCs w:val="18"/>
              </w:rPr>
              <w:t>obiectiv</w:t>
            </w:r>
            <w:proofErr w:type="spellEnd"/>
            <w:r w:rsidRPr="006771E8">
              <w:rPr>
                <w:sz w:val="18"/>
                <w:szCs w:val="18"/>
              </w:rPr>
              <w:t xml:space="preserve"> general </w:t>
            </w:r>
            <w:proofErr w:type="spellStart"/>
            <w:r w:rsidRPr="006771E8">
              <w:rPr>
                <w:sz w:val="18"/>
                <w:szCs w:val="18"/>
              </w:rPr>
              <w:t>formarea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unei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viziuni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coerente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sistematice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asupra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principiilor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instituțiilor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mecanismelor</w:t>
            </w:r>
            <w:proofErr w:type="spellEnd"/>
            <w:r w:rsidRPr="006771E8">
              <w:rPr>
                <w:sz w:val="18"/>
                <w:szCs w:val="18"/>
              </w:rPr>
              <w:t xml:space="preserve"> care </w:t>
            </w:r>
            <w:proofErr w:type="spellStart"/>
            <w:r w:rsidRPr="006771E8">
              <w:rPr>
                <w:sz w:val="18"/>
                <w:szCs w:val="18"/>
              </w:rPr>
              <w:t>guvernează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desfășurarea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procesului</w:t>
            </w:r>
            <w:proofErr w:type="spellEnd"/>
            <w:r w:rsidRPr="006771E8">
              <w:rPr>
                <w:sz w:val="18"/>
                <w:szCs w:val="18"/>
              </w:rPr>
              <w:t xml:space="preserve"> civil, </w:t>
            </w:r>
            <w:proofErr w:type="spellStart"/>
            <w:r w:rsidRPr="006771E8">
              <w:rPr>
                <w:sz w:val="18"/>
                <w:szCs w:val="18"/>
              </w:rPr>
              <w:t>urmărind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dezvoltarea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capacității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studenților</w:t>
            </w:r>
            <w:proofErr w:type="spellEnd"/>
            <w:r w:rsidRPr="006771E8">
              <w:rPr>
                <w:sz w:val="18"/>
                <w:szCs w:val="18"/>
              </w:rPr>
              <w:t xml:space="preserve"> de a </w:t>
            </w:r>
            <w:proofErr w:type="spellStart"/>
            <w:r w:rsidRPr="006771E8">
              <w:rPr>
                <w:sz w:val="18"/>
                <w:szCs w:val="18"/>
              </w:rPr>
              <w:t>înțelege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aplica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normele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procedurale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privind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organizarea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justiției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competența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instanțelor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participanții</w:t>
            </w:r>
            <w:proofErr w:type="spellEnd"/>
            <w:r w:rsidRPr="006771E8">
              <w:rPr>
                <w:sz w:val="18"/>
                <w:szCs w:val="18"/>
              </w:rPr>
              <w:t xml:space="preserve"> la </w:t>
            </w:r>
            <w:proofErr w:type="spellStart"/>
            <w:r w:rsidRPr="006771E8">
              <w:rPr>
                <w:sz w:val="18"/>
                <w:szCs w:val="18"/>
              </w:rPr>
              <w:t>proces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actele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termenele</w:t>
            </w:r>
            <w:proofErr w:type="spellEnd"/>
            <w:r w:rsidRPr="006771E8">
              <w:rPr>
                <w:sz w:val="18"/>
                <w:szCs w:val="18"/>
              </w:rPr>
              <w:t xml:space="preserve"> de </w:t>
            </w:r>
            <w:proofErr w:type="spellStart"/>
            <w:r w:rsidRPr="006771E8">
              <w:rPr>
                <w:sz w:val="18"/>
                <w:szCs w:val="18"/>
              </w:rPr>
              <w:t>procedură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administrarea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probelor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soluționarea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cauzelor</w:t>
            </w:r>
            <w:proofErr w:type="spellEnd"/>
            <w:r w:rsidRPr="006771E8">
              <w:rPr>
                <w:sz w:val="18"/>
                <w:szCs w:val="18"/>
              </w:rPr>
              <w:t xml:space="preserve"> civile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exercitarea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căilor</w:t>
            </w:r>
            <w:proofErr w:type="spellEnd"/>
            <w:r w:rsidRPr="006771E8">
              <w:rPr>
                <w:sz w:val="18"/>
                <w:szCs w:val="18"/>
              </w:rPr>
              <w:t xml:space="preserve"> de </w:t>
            </w:r>
            <w:proofErr w:type="spellStart"/>
            <w:r w:rsidRPr="006771E8">
              <w:rPr>
                <w:sz w:val="18"/>
                <w:szCs w:val="18"/>
              </w:rPr>
              <w:t>atac</w:t>
            </w:r>
            <w:proofErr w:type="spellEnd"/>
            <w:r w:rsidRPr="006771E8">
              <w:rPr>
                <w:sz w:val="18"/>
                <w:szCs w:val="18"/>
              </w:rPr>
              <w:t xml:space="preserve">, precum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de a </w:t>
            </w:r>
            <w:proofErr w:type="spellStart"/>
            <w:r w:rsidRPr="006771E8">
              <w:rPr>
                <w:sz w:val="18"/>
                <w:szCs w:val="18"/>
              </w:rPr>
              <w:t>asimila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principiile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fundamentale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stau</w:t>
            </w:r>
            <w:proofErr w:type="spellEnd"/>
            <w:r w:rsidRPr="006771E8">
              <w:rPr>
                <w:sz w:val="18"/>
                <w:szCs w:val="18"/>
              </w:rPr>
              <w:t xml:space="preserve"> la </w:t>
            </w:r>
            <w:proofErr w:type="spellStart"/>
            <w:r w:rsidRPr="006771E8">
              <w:rPr>
                <w:sz w:val="18"/>
                <w:szCs w:val="18"/>
              </w:rPr>
              <w:t>baza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realizării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justiției</w:t>
            </w:r>
            <w:proofErr w:type="spellEnd"/>
            <w:r w:rsidRPr="006771E8">
              <w:rPr>
                <w:sz w:val="18"/>
                <w:szCs w:val="18"/>
              </w:rPr>
              <w:t xml:space="preserve"> civile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a </w:t>
            </w:r>
            <w:proofErr w:type="spellStart"/>
            <w:r w:rsidRPr="006771E8">
              <w:rPr>
                <w:sz w:val="18"/>
                <w:szCs w:val="18"/>
              </w:rPr>
              <w:t>executării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hotărârilor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judecătorești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în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scopul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formării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unei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gândiri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juridice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analitice</w:t>
            </w:r>
            <w:proofErr w:type="spellEnd"/>
            <w:r w:rsidRPr="006771E8">
              <w:rPr>
                <w:sz w:val="18"/>
                <w:szCs w:val="18"/>
              </w:rPr>
              <w:t xml:space="preserve">, </w:t>
            </w:r>
            <w:proofErr w:type="spellStart"/>
            <w:r w:rsidRPr="006771E8">
              <w:rPr>
                <w:sz w:val="18"/>
                <w:szCs w:val="18"/>
              </w:rPr>
              <w:t>responsabile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conforme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exigențelor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unei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practici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judiciare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corecte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și</w:t>
            </w:r>
            <w:proofErr w:type="spellEnd"/>
            <w:r w:rsidRPr="006771E8">
              <w:rPr>
                <w:sz w:val="18"/>
                <w:szCs w:val="18"/>
              </w:rPr>
              <w:t xml:space="preserve"> </w:t>
            </w:r>
            <w:proofErr w:type="spellStart"/>
            <w:r w:rsidRPr="006771E8">
              <w:rPr>
                <w:sz w:val="18"/>
                <w:szCs w:val="18"/>
              </w:rPr>
              <w:t>eficiente</w:t>
            </w:r>
            <w:proofErr w:type="spellEnd"/>
            <w:r w:rsidRPr="006771E8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84F4D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684F4D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84F4D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84F4D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84F4D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84F4D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84F4D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922EB" w:rsidRPr="00684F4D" w14:paraId="1633C4A2" w14:textId="77777777" w:rsidTr="000244BB">
        <w:trPr>
          <w:trHeight w:val="228"/>
        </w:trPr>
        <w:tc>
          <w:tcPr>
            <w:tcW w:w="4957" w:type="dxa"/>
          </w:tcPr>
          <w:p w14:paraId="4598C4E4" w14:textId="77777777" w:rsidR="000922EB" w:rsidRPr="00684F4D" w:rsidRDefault="000922EB" w:rsidP="001E46C1">
            <w:pPr>
              <w:ind w:left="57" w:right="57"/>
              <w:jc w:val="both"/>
              <w:rPr>
                <w:b/>
                <w:sz w:val="18"/>
                <w:szCs w:val="18"/>
                <w:lang w:val="it-IT"/>
              </w:rPr>
            </w:pPr>
            <w:r w:rsidRPr="00684F4D">
              <w:rPr>
                <w:b/>
                <w:sz w:val="18"/>
                <w:szCs w:val="18"/>
                <w:lang w:val="it-IT"/>
              </w:rPr>
              <w:t xml:space="preserve">Tema I. </w:t>
            </w:r>
            <w:r w:rsidRPr="00684F4D">
              <w:rPr>
                <w:sz w:val="18"/>
                <w:szCs w:val="18"/>
                <w:lang w:val="it-IT"/>
              </w:rPr>
              <w:t xml:space="preserve">Noţiuni şi principii generale.                                                                    </w:t>
            </w:r>
          </w:p>
          <w:p w14:paraId="10C63AFE" w14:textId="3BE0696C" w:rsidR="000922EB" w:rsidRPr="000244BB" w:rsidRDefault="000922EB" w:rsidP="001E46C1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0244BB">
              <w:rPr>
                <w:sz w:val="18"/>
                <w:szCs w:val="18"/>
                <w:lang w:val="pt-BR"/>
              </w:rPr>
              <w:t xml:space="preserve">1.1.Consideraţii generale privind justiţia.  </w:t>
            </w:r>
          </w:p>
          <w:p w14:paraId="1FD1E5C9" w14:textId="5A0C35E9" w:rsidR="000922EB" w:rsidRPr="000244BB" w:rsidRDefault="000922EB" w:rsidP="001E46C1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0244BB">
              <w:rPr>
                <w:sz w:val="18"/>
                <w:szCs w:val="18"/>
                <w:lang w:val="pt-BR"/>
              </w:rPr>
              <w:t xml:space="preserve">1.2.  Procesul civil – mijloc de realizare a justiţiei. </w:t>
            </w:r>
          </w:p>
          <w:p w14:paraId="52691CBF" w14:textId="0EBAC588" w:rsidR="000922EB" w:rsidRPr="000244BB" w:rsidRDefault="000922EB" w:rsidP="001E46C1">
            <w:pPr>
              <w:ind w:left="57" w:right="57"/>
              <w:jc w:val="both"/>
              <w:rPr>
                <w:sz w:val="18"/>
                <w:szCs w:val="18"/>
              </w:rPr>
            </w:pPr>
            <w:r w:rsidRPr="000244BB">
              <w:rPr>
                <w:sz w:val="18"/>
                <w:szCs w:val="18"/>
              </w:rPr>
              <w:t>1.</w:t>
            </w:r>
            <w:proofErr w:type="gramStart"/>
            <w:r w:rsidRPr="000244BB">
              <w:rPr>
                <w:sz w:val="18"/>
                <w:szCs w:val="18"/>
              </w:rPr>
              <w:t>3.Principiile</w:t>
            </w:r>
            <w:proofErr w:type="gramEnd"/>
            <w:r w:rsidRPr="000244BB">
              <w:rPr>
                <w:sz w:val="18"/>
                <w:szCs w:val="18"/>
              </w:rPr>
              <w:t xml:space="preserve"> </w:t>
            </w:r>
            <w:proofErr w:type="spellStart"/>
            <w:r w:rsidRPr="000244BB">
              <w:rPr>
                <w:sz w:val="18"/>
                <w:szCs w:val="18"/>
              </w:rPr>
              <w:t>fundamentale</w:t>
            </w:r>
            <w:proofErr w:type="spellEnd"/>
            <w:r w:rsidRPr="000244BB">
              <w:rPr>
                <w:sz w:val="18"/>
                <w:szCs w:val="18"/>
              </w:rPr>
              <w:t xml:space="preserve"> ale </w:t>
            </w:r>
            <w:proofErr w:type="spellStart"/>
            <w:r w:rsidRPr="000244BB">
              <w:rPr>
                <w:sz w:val="18"/>
                <w:szCs w:val="18"/>
              </w:rPr>
              <w:t>procesului</w:t>
            </w:r>
            <w:proofErr w:type="spellEnd"/>
            <w:r w:rsidRPr="000244BB">
              <w:rPr>
                <w:sz w:val="18"/>
                <w:szCs w:val="18"/>
              </w:rPr>
              <w:t xml:space="preserve"> civil.</w:t>
            </w:r>
          </w:p>
          <w:p w14:paraId="4539AB30" w14:textId="510980B3" w:rsidR="000922EB" w:rsidRPr="00684F4D" w:rsidRDefault="000922EB" w:rsidP="001E46C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>1.4. D</w:t>
            </w:r>
            <w:proofErr w:type="spellStart"/>
            <w:r w:rsidRPr="00684F4D">
              <w:rPr>
                <w:sz w:val="18"/>
                <w:szCs w:val="18"/>
              </w:rPr>
              <w:t>reptul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procesual</w:t>
            </w:r>
            <w:proofErr w:type="spellEnd"/>
            <w:r w:rsidRPr="00684F4D">
              <w:rPr>
                <w:sz w:val="18"/>
                <w:szCs w:val="18"/>
              </w:rPr>
              <w:t xml:space="preserve"> civil – </w:t>
            </w:r>
            <w:proofErr w:type="spellStart"/>
            <w:r w:rsidRPr="00684F4D">
              <w:rPr>
                <w:sz w:val="18"/>
                <w:szCs w:val="18"/>
              </w:rPr>
              <w:t>ramură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distinctă</w:t>
            </w:r>
            <w:proofErr w:type="spellEnd"/>
            <w:r w:rsidRPr="00684F4D">
              <w:rPr>
                <w:sz w:val="18"/>
                <w:szCs w:val="18"/>
              </w:rPr>
              <w:t xml:space="preserve"> a </w:t>
            </w:r>
            <w:proofErr w:type="spellStart"/>
            <w:r w:rsidRPr="00684F4D">
              <w:rPr>
                <w:sz w:val="18"/>
                <w:szCs w:val="18"/>
              </w:rPr>
              <w:t>sistemului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drept</w:t>
            </w:r>
            <w:proofErr w:type="spellEnd"/>
          </w:p>
        </w:tc>
        <w:tc>
          <w:tcPr>
            <w:tcW w:w="752" w:type="dxa"/>
            <w:vAlign w:val="center"/>
          </w:tcPr>
          <w:p w14:paraId="50692960" w14:textId="3515890D" w:rsidR="000922EB" w:rsidRPr="00684F4D" w:rsidRDefault="000922EB" w:rsidP="000244B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63783C7" w14:textId="662C8104" w:rsidR="000922EB" w:rsidRPr="00684F4D" w:rsidRDefault="000922EB" w:rsidP="001E46C1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6AC72AC7" w14:textId="545E5456" w:rsidR="000922EB" w:rsidRPr="00684F4D" w:rsidRDefault="000922EB" w:rsidP="001E46C1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6D653904" w14:textId="75C10B0D" w:rsidR="000922EB" w:rsidRPr="00684F4D" w:rsidRDefault="000922EB" w:rsidP="001E46C1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F4932EE" w14:textId="77777777" w:rsidR="000922EB" w:rsidRPr="00684F4D" w:rsidRDefault="000922EB" w:rsidP="000922E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2B94C069" w14:textId="77777777" w:rsidTr="000244BB">
        <w:trPr>
          <w:trHeight w:val="230"/>
        </w:trPr>
        <w:tc>
          <w:tcPr>
            <w:tcW w:w="4957" w:type="dxa"/>
          </w:tcPr>
          <w:p w14:paraId="09D1EE2F" w14:textId="77777777" w:rsidR="002043D6" w:rsidRPr="00684F4D" w:rsidRDefault="002043D6" w:rsidP="002043D6">
            <w:pPr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684F4D">
              <w:rPr>
                <w:b/>
                <w:sz w:val="18"/>
                <w:szCs w:val="18"/>
                <w:lang w:val="ro-RO"/>
              </w:rPr>
              <w:t xml:space="preserve">Tema II. </w:t>
            </w:r>
            <w:r w:rsidRPr="00684F4D">
              <w:rPr>
                <w:sz w:val="18"/>
                <w:szCs w:val="18"/>
                <w:lang w:val="ro-RO"/>
              </w:rPr>
              <w:t xml:space="preserve">Acţiunea civilă.                                                                                         </w:t>
            </w:r>
          </w:p>
          <w:p w14:paraId="55AB294F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 xml:space="preserve">2.1. Noţiune şi natură juridică. </w:t>
            </w:r>
          </w:p>
          <w:p w14:paraId="225CAA4C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2.2. Corelaţia dintre dreptul subiectiv civil, acţiune şi dreptul de acţiune. </w:t>
            </w:r>
          </w:p>
          <w:p w14:paraId="57FDDCFB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</w:rPr>
            </w:pPr>
            <w:r w:rsidRPr="00684F4D">
              <w:rPr>
                <w:sz w:val="18"/>
                <w:szCs w:val="18"/>
              </w:rPr>
              <w:t xml:space="preserve">2.3. </w:t>
            </w:r>
            <w:proofErr w:type="spellStart"/>
            <w:r w:rsidRPr="00684F4D">
              <w:rPr>
                <w:sz w:val="18"/>
                <w:szCs w:val="18"/>
              </w:rPr>
              <w:t>Elementele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acţiunii</w:t>
            </w:r>
            <w:proofErr w:type="spellEnd"/>
            <w:r w:rsidRPr="00684F4D">
              <w:rPr>
                <w:sz w:val="18"/>
                <w:szCs w:val="18"/>
              </w:rPr>
              <w:t xml:space="preserve"> civile. </w:t>
            </w:r>
          </w:p>
          <w:p w14:paraId="41136BF0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</w:rPr>
            </w:pPr>
            <w:r w:rsidRPr="00684F4D">
              <w:rPr>
                <w:sz w:val="18"/>
                <w:szCs w:val="18"/>
              </w:rPr>
              <w:t xml:space="preserve">2.4. </w:t>
            </w:r>
            <w:proofErr w:type="spellStart"/>
            <w:r w:rsidRPr="00684F4D">
              <w:rPr>
                <w:sz w:val="18"/>
                <w:szCs w:val="18"/>
              </w:rPr>
              <w:t>Condiţiile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exerciţiu</w:t>
            </w:r>
            <w:proofErr w:type="spellEnd"/>
            <w:r w:rsidRPr="00684F4D">
              <w:rPr>
                <w:sz w:val="18"/>
                <w:szCs w:val="18"/>
              </w:rPr>
              <w:t xml:space="preserve"> ale </w:t>
            </w:r>
            <w:proofErr w:type="spellStart"/>
            <w:r w:rsidRPr="00684F4D">
              <w:rPr>
                <w:sz w:val="18"/>
                <w:szCs w:val="18"/>
              </w:rPr>
              <w:t>acţiunii</w:t>
            </w:r>
            <w:proofErr w:type="spellEnd"/>
            <w:r w:rsidRPr="00684F4D">
              <w:rPr>
                <w:sz w:val="18"/>
                <w:szCs w:val="18"/>
              </w:rPr>
              <w:t xml:space="preserve"> civile. </w:t>
            </w:r>
          </w:p>
          <w:p w14:paraId="5B0B2B1B" w14:textId="0A700DEB" w:rsidR="002043D6" w:rsidRPr="00684F4D" w:rsidRDefault="002043D6" w:rsidP="002043D6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2.5. </w:t>
            </w:r>
            <w:proofErr w:type="spellStart"/>
            <w:r w:rsidRPr="00684F4D">
              <w:rPr>
                <w:sz w:val="18"/>
                <w:szCs w:val="18"/>
              </w:rPr>
              <w:t>Clasificarea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acţiunilor</w:t>
            </w:r>
            <w:proofErr w:type="spellEnd"/>
            <w:r w:rsidRPr="00684F4D">
              <w:rPr>
                <w:sz w:val="18"/>
                <w:szCs w:val="18"/>
              </w:rPr>
              <w:t xml:space="preserve"> civile.</w:t>
            </w:r>
          </w:p>
        </w:tc>
        <w:tc>
          <w:tcPr>
            <w:tcW w:w="752" w:type="dxa"/>
            <w:vAlign w:val="center"/>
          </w:tcPr>
          <w:p w14:paraId="568183BF" w14:textId="3A17CD62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90F9C28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06E666ED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41A82787" w14:textId="50075502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B014A85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30C95B1F" w14:textId="77777777" w:rsidTr="000244BB">
        <w:trPr>
          <w:trHeight w:val="228"/>
        </w:trPr>
        <w:tc>
          <w:tcPr>
            <w:tcW w:w="4957" w:type="dxa"/>
          </w:tcPr>
          <w:p w14:paraId="0FB62811" w14:textId="77777777" w:rsidR="002043D6" w:rsidRPr="00684F4D" w:rsidRDefault="002043D6" w:rsidP="002043D6">
            <w:pPr>
              <w:ind w:left="57" w:right="57"/>
              <w:jc w:val="both"/>
              <w:rPr>
                <w:b/>
                <w:sz w:val="18"/>
                <w:szCs w:val="18"/>
                <w:lang w:val="it-IT"/>
              </w:rPr>
            </w:pPr>
            <w:r w:rsidRPr="00684F4D">
              <w:rPr>
                <w:b/>
                <w:sz w:val="18"/>
                <w:szCs w:val="18"/>
                <w:lang w:val="it-IT"/>
              </w:rPr>
              <w:t xml:space="preserve">Tema III. </w:t>
            </w:r>
            <w:r w:rsidRPr="00684F4D">
              <w:rPr>
                <w:sz w:val="18"/>
                <w:szCs w:val="18"/>
                <w:lang w:val="it-IT"/>
              </w:rPr>
              <w:t xml:space="preserve">Participanţii la procesul civil.                                                                </w:t>
            </w:r>
          </w:p>
          <w:p w14:paraId="5A2BDFA1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3.1. Instanţa de judecată </w:t>
            </w:r>
          </w:p>
          <w:p w14:paraId="602EF9F4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3.2. Părţile procesului civil</w:t>
            </w:r>
          </w:p>
          <w:p w14:paraId="0537F703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</w:rPr>
            </w:pPr>
            <w:r w:rsidRPr="00684F4D">
              <w:rPr>
                <w:sz w:val="18"/>
                <w:szCs w:val="18"/>
              </w:rPr>
              <w:t xml:space="preserve">3.3. </w:t>
            </w:r>
            <w:proofErr w:type="spellStart"/>
            <w:r w:rsidRPr="00684F4D">
              <w:rPr>
                <w:sz w:val="18"/>
                <w:szCs w:val="18"/>
              </w:rPr>
              <w:t>Participarea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terţilor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în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procesul</w:t>
            </w:r>
            <w:proofErr w:type="spellEnd"/>
            <w:r w:rsidRPr="00684F4D">
              <w:rPr>
                <w:sz w:val="18"/>
                <w:szCs w:val="18"/>
              </w:rPr>
              <w:t xml:space="preserve"> civil</w:t>
            </w:r>
          </w:p>
          <w:p w14:paraId="04A64BCC" w14:textId="7D6B640A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>3.4. P</w:t>
            </w:r>
            <w:proofErr w:type="spellStart"/>
            <w:r w:rsidRPr="00684F4D">
              <w:rPr>
                <w:sz w:val="18"/>
                <w:szCs w:val="18"/>
              </w:rPr>
              <w:t>articiparea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Ministerului</w:t>
            </w:r>
            <w:proofErr w:type="spellEnd"/>
            <w:r w:rsidRPr="00684F4D">
              <w:rPr>
                <w:sz w:val="18"/>
                <w:szCs w:val="18"/>
              </w:rPr>
              <w:t xml:space="preserve"> Public </w:t>
            </w:r>
            <w:proofErr w:type="spellStart"/>
            <w:r w:rsidRPr="00684F4D">
              <w:rPr>
                <w:sz w:val="18"/>
                <w:szCs w:val="18"/>
              </w:rPr>
              <w:t>în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procesul</w:t>
            </w:r>
            <w:proofErr w:type="spellEnd"/>
            <w:r w:rsidRPr="00684F4D">
              <w:rPr>
                <w:sz w:val="18"/>
                <w:szCs w:val="18"/>
              </w:rPr>
              <w:t xml:space="preserve"> civil.</w:t>
            </w:r>
          </w:p>
        </w:tc>
        <w:tc>
          <w:tcPr>
            <w:tcW w:w="752" w:type="dxa"/>
            <w:vAlign w:val="center"/>
          </w:tcPr>
          <w:p w14:paraId="7AB687CE" w14:textId="340468FB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E3DE9C6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783DF93D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4784DA9A" w14:textId="7C8F8EB8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EC32E05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47246927" w14:textId="77777777" w:rsidTr="000244BB">
        <w:trPr>
          <w:trHeight w:val="228"/>
        </w:trPr>
        <w:tc>
          <w:tcPr>
            <w:tcW w:w="4957" w:type="dxa"/>
          </w:tcPr>
          <w:p w14:paraId="5372F54C" w14:textId="77777777" w:rsidR="002043D6" w:rsidRPr="00684F4D" w:rsidRDefault="002043D6" w:rsidP="002043D6">
            <w:pPr>
              <w:ind w:left="57" w:right="57"/>
              <w:jc w:val="both"/>
              <w:rPr>
                <w:b/>
                <w:sz w:val="18"/>
                <w:szCs w:val="18"/>
                <w:lang w:val="pt-BR"/>
              </w:rPr>
            </w:pPr>
            <w:r w:rsidRPr="00684F4D">
              <w:rPr>
                <w:b/>
                <w:sz w:val="18"/>
                <w:szCs w:val="18"/>
                <w:lang w:val="pt-BR"/>
              </w:rPr>
              <w:t xml:space="preserve">Tema IV. </w:t>
            </w:r>
            <w:r w:rsidRPr="00684F4D">
              <w:rPr>
                <w:sz w:val="18"/>
                <w:szCs w:val="18"/>
                <w:lang w:val="pt-BR"/>
              </w:rPr>
              <w:t>Competenţa instanţelor de judecată.</w:t>
            </w:r>
            <w:r w:rsidRPr="00684F4D">
              <w:rPr>
                <w:b/>
                <w:sz w:val="18"/>
                <w:szCs w:val="18"/>
                <w:lang w:val="pt-BR"/>
              </w:rPr>
              <w:t xml:space="preserve">                                                   </w:t>
            </w:r>
          </w:p>
          <w:p w14:paraId="7C394903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4.1. Noţiune. Clasificare. </w:t>
            </w:r>
          </w:p>
          <w:p w14:paraId="3CB2E137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4.2. Competenţă generală a instanţelor judecătoreşti. </w:t>
            </w:r>
          </w:p>
          <w:p w14:paraId="3576CED4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4.3. Competenţa materială a instanţelor judecătoreşti. </w:t>
            </w:r>
          </w:p>
          <w:p w14:paraId="29E9584F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4.4. Competenţa teritorială a instanţelor judecătoreşti. </w:t>
            </w:r>
          </w:p>
          <w:p w14:paraId="77ED9880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>4.5. Întinderea competenţei instanţei sesizate.</w:t>
            </w:r>
          </w:p>
          <w:p w14:paraId="473F9963" w14:textId="15E3AB61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it-IT"/>
              </w:rPr>
              <w:t>4.6.Incidente procedurale cu privire la instanţa sesizată.</w:t>
            </w:r>
          </w:p>
        </w:tc>
        <w:tc>
          <w:tcPr>
            <w:tcW w:w="752" w:type="dxa"/>
            <w:vAlign w:val="center"/>
          </w:tcPr>
          <w:p w14:paraId="36F53EA0" w14:textId="77777777" w:rsidR="002043D6" w:rsidRPr="00684F4D" w:rsidRDefault="002043D6" w:rsidP="002043D6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6DEC40FB" w14:textId="6CBCD0D2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924C35E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5267AF62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1B85CB1B" w14:textId="6EC03251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76CD9044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1D8D72A2" w14:textId="77777777" w:rsidTr="000244BB">
        <w:trPr>
          <w:trHeight w:val="228"/>
        </w:trPr>
        <w:tc>
          <w:tcPr>
            <w:tcW w:w="4957" w:type="dxa"/>
          </w:tcPr>
          <w:p w14:paraId="23CFE4FF" w14:textId="77777777" w:rsidR="002043D6" w:rsidRPr="00684F4D" w:rsidRDefault="002043D6" w:rsidP="002043D6">
            <w:pPr>
              <w:ind w:left="57" w:right="57" w:firstLine="360"/>
              <w:jc w:val="both"/>
              <w:rPr>
                <w:b/>
                <w:sz w:val="18"/>
                <w:szCs w:val="18"/>
                <w:lang w:val="pt-BR"/>
              </w:rPr>
            </w:pPr>
            <w:r w:rsidRPr="00684F4D">
              <w:rPr>
                <w:b/>
                <w:sz w:val="18"/>
                <w:szCs w:val="18"/>
                <w:lang w:val="pt-BR"/>
              </w:rPr>
              <w:t xml:space="preserve">Tema V. </w:t>
            </w:r>
            <w:r w:rsidRPr="00684F4D">
              <w:rPr>
                <w:sz w:val="18"/>
                <w:szCs w:val="18"/>
                <w:lang w:val="pt-BR"/>
              </w:rPr>
              <w:t>Procedura de judecata în faţa primei instanţe</w:t>
            </w:r>
            <w:r w:rsidRPr="00684F4D">
              <w:rPr>
                <w:b/>
                <w:sz w:val="18"/>
                <w:szCs w:val="18"/>
                <w:lang w:val="pt-BR"/>
              </w:rPr>
              <w:t xml:space="preserve">                                                        </w:t>
            </w:r>
          </w:p>
          <w:p w14:paraId="7990D543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 xml:space="preserve">5.1. Proceduri prealabile sesizării instanţei. </w:t>
            </w:r>
          </w:p>
          <w:p w14:paraId="4452683F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 xml:space="preserve">5.2. Dispoziţii generale referitoare la cereri. </w:t>
            </w:r>
          </w:p>
          <w:p w14:paraId="28760AEF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5.3. Cererea de chemare în judecată. </w:t>
            </w:r>
          </w:p>
          <w:p w14:paraId="538E48B1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5.4. Întâmpinarea. </w:t>
            </w:r>
          </w:p>
          <w:p w14:paraId="14878E49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5.4. Cererea reconvenţională. </w:t>
            </w:r>
          </w:p>
          <w:p w14:paraId="2F6A5426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5.5.Timbrarea cererilor. Măsurile asiguratorii. </w:t>
            </w:r>
          </w:p>
          <w:p w14:paraId="1D2AF02D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5.6. Citarea şi comunicarea actelor de procedură. </w:t>
            </w:r>
          </w:p>
          <w:p w14:paraId="134CB4EF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5.7. Dezbaterea în fond a procesului </w:t>
            </w:r>
          </w:p>
          <w:p w14:paraId="00C5EC5A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5.8. Încheierile de şedinţă.</w:t>
            </w:r>
          </w:p>
          <w:p w14:paraId="7522812E" w14:textId="4408DCA9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5.9. </w:t>
            </w:r>
            <w:proofErr w:type="spellStart"/>
            <w:r w:rsidRPr="00684F4D">
              <w:rPr>
                <w:sz w:val="18"/>
                <w:szCs w:val="18"/>
              </w:rPr>
              <w:t>Excepţiile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procesuale</w:t>
            </w:r>
            <w:proofErr w:type="spellEnd"/>
            <w:r w:rsidRPr="00684F4D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  <w:vAlign w:val="center"/>
          </w:tcPr>
          <w:p w14:paraId="47C2B3C0" w14:textId="5A326AC6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54A16D2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165A4CC2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1376B846" w14:textId="213F797B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C882202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4DF0DF30" w14:textId="77777777" w:rsidTr="000244BB">
        <w:trPr>
          <w:trHeight w:val="228"/>
        </w:trPr>
        <w:tc>
          <w:tcPr>
            <w:tcW w:w="4957" w:type="dxa"/>
          </w:tcPr>
          <w:p w14:paraId="233BC8FD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b/>
                <w:sz w:val="18"/>
                <w:szCs w:val="18"/>
                <w:lang w:val="it-IT"/>
              </w:rPr>
              <w:t>Tema VI.</w:t>
            </w:r>
            <w:r w:rsidRPr="00684F4D">
              <w:rPr>
                <w:sz w:val="18"/>
                <w:szCs w:val="18"/>
                <w:lang w:val="it-IT"/>
              </w:rPr>
              <w:t xml:space="preserve"> Actele de procedură şi termenele  procedurale. </w:t>
            </w:r>
            <w:r w:rsidRPr="00684F4D">
              <w:rPr>
                <w:sz w:val="18"/>
                <w:szCs w:val="18"/>
                <w:lang w:val="pt-BR"/>
              </w:rPr>
              <w:t xml:space="preserve">Probele.                          </w:t>
            </w:r>
          </w:p>
          <w:p w14:paraId="479A4BAE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6.1. Noţiunea actelor de procedură. Clasificare. </w:t>
            </w:r>
          </w:p>
          <w:p w14:paraId="05562DC7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6.2. Condiţii pentru întocmirea actelor de procedură. </w:t>
            </w:r>
          </w:p>
          <w:p w14:paraId="5626DD6B" w14:textId="77777777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6.3. Noţiunea şi clasificarea termenelor procedurale. </w:t>
            </w:r>
          </w:p>
          <w:p w14:paraId="2C093F91" w14:textId="77777777" w:rsidR="002043D6" w:rsidRPr="00684F4D" w:rsidRDefault="002043D6" w:rsidP="002043D6">
            <w:pPr>
              <w:ind w:left="57" w:right="57"/>
              <w:jc w:val="both"/>
              <w:rPr>
                <w:b/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6.4.</w:t>
            </w:r>
            <w:r w:rsidRPr="00684F4D">
              <w:rPr>
                <w:b/>
                <w:sz w:val="18"/>
                <w:szCs w:val="18"/>
                <w:lang w:val="pt-BR"/>
              </w:rPr>
              <w:t xml:space="preserve"> </w:t>
            </w:r>
            <w:r w:rsidRPr="00684F4D">
              <w:rPr>
                <w:sz w:val="18"/>
                <w:szCs w:val="18"/>
                <w:lang w:val="pt-BR"/>
              </w:rPr>
              <w:t xml:space="preserve">Probele. Noţiune şi clasificare, subiectul, obiectul şi sarcina probei.                                                                                            </w:t>
            </w:r>
          </w:p>
          <w:p w14:paraId="79D87484" w14:textId="6ABA4463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6</w:t>
            </w:r>
            <w:r w:rsidRPr="00684F4D">
              <w:rPr>
                <w:sz w:val="18"/>
                <w:szCs w:val="18"/>
                <w:lang w:val="pt-BR"/>
              </w:rPr>
              <w:t>.</w:t>
            </w:r>
            <w:r>
              <w:rPr>
                <w:sz w:val="18"/>
                <w:szCs w:val="18"/>
                <w:lang w:val="pt-BR"/>
              </w:rPr>
              <w:t>5</w:t>
            </w:r>
            <w:r w:rsidRPr="00684F4D">
              <w:rPr>
                <w:sz w:val="18"/>
                <w:szCs w:val="18"/>
                <w:lang w:val="pt-BR"/>
              </w:rPr>
              <w:t>. Proba prin declarațiile martorilor</w:t>
            </w:r>
          </w:p>
          <w:p w14:paraId="7FFAD9CB" w14:textId="09693952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6.6</w:t>
            </w:r>
            <w:r w:rsidRPr="00684F4D">
              <w:rPr>
                <w:sz w:val="18"/>
                <w:szCs w:val="18"/>
                <w:lang w:val="pt-BR"/>
              </w:rPr>
              <w:t>. Mărturisirea</w:t>
            </w:r>
          </w:p>
          <w:p w14:paraId="55824C09" w14:textId="41187BA3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6</w:t>
            </w:r>
            <w:r w:rsidRPr="00684F4D">
              <w:rPr>
                <w:sz w:val="18"/>
                <w:szCs w:val="18"/>
                <w:lang w:val="pt-BR"/>
              </w:rPr>
              <w:t>.</w:t>
            </w:r>
            <w:r>
              <w:rPr>
                <w:sz w:val="18"/>
                <w:szCs w:val="18"/>
                <w:lang w:val="pt-BR"/>
              </w:rPr>
              <w:t>7</w:t>
            </w:r>
            <w:r w:rsidRPr="00684F4D">
              <w:rPr>
                <w:sz w:val="18"/>
                <w:szCs w:val="18"/>
                <w:lang w:val="pt-BR"/>
              </w:rPr>
              <w:t>. Prezumțiile</w:t>
            </w:r>
          </w:p>
          <w:p w14:paraId="02ABE8E3" w14:textId="723CDF00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6</w:t>
            </w:r>
            <w:r w:rsidRPr="00684F4D">
              <w:rPr>
                <w:sz w:val="18"/>
                <w:szCs w:val="18"/>
                <w:lang w:val="pt-BR"/>
              </w:rPr>
              <w:t>.</w:t>
            </w:r>
            <w:r>
              <w:rPr>
                <w:sz w:val="18"/>
                <w:szCs w:val="18"/>
                <w:lang w:val="pt-BR"/>
              </w:rPr>
              <w:t>8</w:t>
            </w:r>
            <w:r w:rsidRPr="00684F4D">
              <w:rPr>
                <w:sz w:val="18"/>
                <w:szCs w:val="18"/>
                <w:lang w:val="pt-BR"/>
              </w:rPr>
              <w:t>. Expertiza</w:t>
            </w:r>
          </w:p>
          <w:p w14:paraId="18120A5C" w14:textId="5D281712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6</w:t>
            </w:r>
            <w:r w:rsidRPr="00684F4D">
              <w:rPr>
                <w:sz w:val="18"/>
                <w:szCs w:val="18"/>
                <w:lang w:val="it-IT"/>
              </w:rPr>
              <w:t>.</w:t>
            </w:r>
            <w:r>
              <w:rPr>
                <w:sz w:val="18"/>
                <w:szCs w:val="18"/>
                <w:lang w:val="it-IT"/>
              </w:rPr>
              <w:t>9</w:t>
            </w:r>
            <w:r w:rsidRPr="00684F4D">
              <w:rPr>
                <w:sz w:val="18"/>
                <w:szCs w:val="18"/>
                <w:lang w:val="it-IT"/>
              </w:rPr>
              <w:t>. Cercetarea la fața locului</w:t>
            </w:r>
          </w:p>
          <w:p w14:paraId="03DF241F" w14:textId="28767DF3" w:rsidR="002043D6" w:rsidRPr="000244BB" w:rsidRDefault="002043D6" w:rsidP="002043D6">
            <w:pPr>
              <w:ind w:left="57" w:right="57"/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6</w:t>
            </w:r>
            <w:r w:rsidRPr="00684F4D">
              <w:rPr>
                <w:sz w:val="18"/>
                <w:szCs w:val="18"/>
                <w:lang w:val="it-IT"/>
              </w:rPr>
              <w:t>.1</w:t>
            </w:r>
            <w:r>
              <w:rPr>
                <w:sz w:val="18"/>
                <w:szCs w:val="18"/>
                <w:lang w:val="it-IT"/>
              </w:rPr>
              <w:t>0</w:t>
            </w:r>
            <w:r w:rsidRPr="00684F4D">
              <w:rPr>
                <w:sz w:val="18"/>
                <w:szCs w:val="18"/>
                <w:lang w:val="it-IT"/>
              </w:rPr>
              <w:t>. Probele materiale.</w:t>
            </w:r>
          </w:p>
        </w:tc>
        <w:tc>
          <w:tcPr>
            <w:tcW w:w="752" w:type="dxa"/>
            <w:vAlign w:val="center"/>
          </w:tcPr>
          <w:p w14:paraId="22795C71" w14:textId="6AE6CE94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7537B1E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38A72509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24DC2C76" w14:textId="7F449CC3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DA27F0D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118EF1A7" w14:textId="77777777" w:rsidTr="000244BB">
        <w:trPr>
          <w:trHeight w:val="228"/>
        </w:trPr>
        <w:tc>
          <w:tcPr>
            <w:tcW w:w="4957" w:type="dxa"/>
          </w:tcPr>
          <w:p w14:paraId="4DF612ED" w14:textId="77777777" w:rsidR="002043D6" w:rsidRPr="00684F4D" w:rsidRDefault="002043D6" w:rsidP="002043D6">
            <w:pPr>
              <w:ind w:left="57" w:right="57"/>
              <w:rPr>
                <w:b/>
                <w:sz w:val="18"/>
                <w:szCs w:val="18"/>
                <w:lang w:val="pt-BR"/>
              </w:rPr>
            </w:pPr>
            <w:r w:rsidRPr="00684F4D">
              <w:rPr>
                <w:b/>
                <w:sz w:val="18"/>
                <w:szCs w:val="18"/>
                <w:lang w:val="pt-BR"/>
              </w:rPr>
              <w:t xml:space="preserve">      Tema VII. Incidente în desfăşurarea procesului civil.   Actele de dispoziţie în procesul civil                                                                  </w:t>
            </w:r>
          </w:p>
          <w:p w14:paraId="7440E610" w14:textId="4D325726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.1. Conexarea</w:t>
            </w:r>
          </w:p>
          <w:p w14:paraId="78C6D717" w14:textId="62CF27E5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.2. Disjungerea</w:t>
            </w:r>
          </w:p>
          <w:p w14:paraId="7F36811E" w14:textId="1A92D09B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.3. Suspendarea</w:t>
            </w:r>
          </w:p>
          <w:p w14:paraId="69044E29" w14:textId="3D8EB5F1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.4. Perimarea</w:t>
            </w:r>
          </w:p>
          <w:p w14:paraId="65377B3F" w14:textId="7B81CE6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.5. Renunţarea</w:t>
            </w:r>
          </w:p>
          <w:p w14:paraId="1C7FFF7F" w14:textId="2CC89860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7</w:t>
            </w:r>
            <w:r w:rsidRPr="00684F4D">
              <w:rPr>
                <w:sz w:val="18"/>
                <w:szCs w:val="18"/>
                <w:lang w:val="it-IT"/>
              </w:rPr>
              <w:t>.6. Achiesarea;</w:t>
            </w:r>
          </w:p>
          <w:p w14:paraId="4C493A28" w14:textId="265F1CAA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7</w:t>
            </w:r>
            <w:r w:rsidRPr="00684F4D">
              <w:rPr>
                <w:sz w:val="18"/>
                <w:szCs w:val="18"/>
              </w:rPr>
              <w:t xml:space="preserve">.7. </w:t>
            </w:r>
            <w:proofErr w:type="spellStart"/>
            <w:r w:rsidRPr="00684F4D">
              <w:rPr>
                <w:sz w:val="18"/>
                <w:szCs w:val="18"/>
              </w:rPr>
              <w:t>Tranzacţia</w:t>
            </w:r>
            <w:proofErr w:type="spellEnd"/>
          </w:p>
        </w:tc>
        <w:tc>
          <w:tcPr>
            <w:tcW w:w="752" w:type="dxa"/>
            <w:vAlign w:val="center"/>
          </w:tcPr>
          <w:p w14:paraId="50A1CB7E" w14:textId="77777777" w:rsidR="002043D6" w:rsidRPr="00684F4D" w:rsidRDefault="002043D6" w:rsidP="002043D6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3048FFE0" w14:textId="338FF6EE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5D18993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42979C47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7B8D0B10" w14:textId="4D531B65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CEE6B15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1ECDC306" w14:textId="77777777" w:rsidTr="000244BB">
        <w:trPr>
          <w:trHeight w:val="228"/>
        </w:trPr>
        <w:tc>
          <w:tcPr>
            <w:tcW w:w="4957" w:type="dxa"/>
          </w:tcPr>
          <w:p w14:paraId="7678C17A" w14:textId="77777777" w:rsidR="002043D6" w:rsidRPr="00684F4D" w:rsidRDefault="002043D6" w:rsidP="002043D6">
            <w:pPr>
              <w:adjustRightInd w:val="0"/>
              <w:ind w:left="57" w:right="57"/>
              <w:rPr>
                <w:rFonts w:eastAsia="Calibri"/>
                <w:b/>
                <w:bCs/>
                <w:sz w:val="18"/>
                <w:szCs w:val="18"/>
                <w:lang w:val="pt-BR"/>
              </w:rPr>
            </w:pPr>
            <w:r w:rsidRPr="00684F4D">
              <w:rPr>
                <w:b/>
                <w:sz w:val="18"/>
                <w:szCs w:val="18"/>
                <w:lang w:val="pt-BR"/>
              </w:rPr>
              <w:lastRenderedPageBreak/>
              <w:t xml:space="preserve">   Tema VIII. Hotărârea judecătorească. </w:t>
            </w:r>
            <w:r w:rsidRPr="00684F4D">
              <w:rPr>
                <w:rFonts w:eastAsia="Calibri"/>
                <w:b/>
                <w:bCs/>
                <w:sz w:val="18"/>
                <w:szCs w:val="18"/>
                <w:lang w:val="pt-BR"/>
              </w:rPr>
              <w:t xml:space="preserve">Căile legale de atac.                                                                                  </w:t>
            </w:r>
          </w:p>
          <w:p w14:paraId="11A366BA" w14:textId="64C9419B" w:rsidR="002043D6" w:rsidRPr="00684F4D" w:rsidRDefault="002043D6" w:rsidP="002043D6">
            <w:pPr>
              <w:adjustRightInd w:val="0"/>
              <w:ind w:left="57" w:right="57"/>
              <w:rPr>
                <w:rFonts w:eastAsia="Calibri"/>
                <w:sz w:val="18"/>
                <w:szCs w:val="18"/>
                <w:lang w:val="pt-BR"/>
              </w:rPr>
            </w:pPr>
            <w:r>
              <w:rPr>
                <w:rFonts w:eastAsia="Calibri"/>
                <w:sz w:val="18"/>
                <w:szCs w:val="18"/>
                <w:lang w:val="pt-BR"/>
              </w:rPr>
              <w:t>8</w:t>
            </w:r>
            <w:r w:rsidRPr="00684F4D">
              <w:rPr>
                <w:rFonts w:eastAsia="Calibri"/>
                <w:sz w:val="18"/>
                <w:szCs w:val="18"/>
                <w:lang w:val="pt-BR"/>
              </w:rPr>
              <w:t>.1. Fazele şi etapele judecăţii</w:t>
            </w:r>
          </w:p>
          <w:p w14:paraId="44A8955B" w14:textId="0ABED29B" w:rsidR="002043D6" w:rsidRPr="00684F4D" w:rsidRDefault="002043D6" w:rsidP="002043D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>
              <w:rPr>
                <w:rFonts w:eastAsia="Calibri"/>
                <w:sz w:val="18"/>
                <w:szCs w:val="18"/>
                <w:lang w:val="pt-BR"/>
              </w:rPr>
              <w:t>8</w:t>
            </w:r>
            <w:r w:rsidRPr="00684F4D">
              <w:rPr>
                <w:rFonts w:eastAsia="Calibri"/>
                <w:sz w:val="18"/>
                <w:szCs w:val="18"/>
                <w:lang w:val="pt-BR"/>
              </w:rPr>
              <w:t>.2. Clasificarea căilor de atac şi regulile comune în folosirea lor</w:t>
            </w:r>
            <w:r w:rsidRPr="00684F4D">
              <w:rPr>
                <w:sz w:val="18"/>
                <w:szCs w:val="18"/>
                <w:lang w:val="pt-BR"/>
              </w:rPr>
              <w:t xml:space="preserve">    </w:t>
            </w:r>
          </w:p>
          <w:p w14:paraId="1276AF36" w14:textId="4C42C02E" w:rsidR="002043D6" w:rsidRPr="00684F4D" w:rsidRDefault="002043D6" w:rsidP="002043D6">
            <w:pPr>
              <w:adjustRightInd w:val="0"/>
              <w:ind w:left="57" w:right="57"/>
              <w:rPr>
                <w:rFonts w:eastAsia="Calibri"/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684F4D">
              <w:rPr>
                <w:sz w:val="18"/>
                <w:szCs w:val="18"/>
              </w:rPr>
              <w:t xml:space="preserve">.3.  </w:t>
            </w:r>
            <w:proofErr w:type="spellStart"/>
            <w:r w:rsidRPr="00684F4D">
              <w:rPr>
                <w:rFonts w:eastAsia="Calibri"/>
                <w:bCs/>
                <w:iCs/>
                <w:sz w:val="18"/>
                <w:szCs w:val="18"/>
              </w:rPr>
              <w:t>Apelul</w:t>
            </w:r>
            <w:proofErr w:type="spellEnd"/>
            <w:r w:rsidRPr="00684F4D">
              <w:rPr>
                <w:rFonts w:eastAsia="Calibri"/>
                <w:bCs/>
                <w:iCs/>
                <w:sz w:val="18"/>
                <w:szCs w:val="18"/>
              </w:rPr>
              <w:t xml:space="preserve">                                                                                                       </w:t>
            </w:r>
          </w:p>
          <w:p w14:paraId="6E2C545A" w14:textId="4A203C92" w:rsidR="002043D6" w:rsidRPr="00684F4D" w:rsidRDefault="002043D6" w:rsidP="002043D6">
            <w:pPr>
              <w:ind w:left="57" w:right="57"/>
              <w:jc w:val="both"/>
              <w:rPr>
                <w:rFonts w:eastAsia="Calibri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684F4D">
              <w:rPr>
                <w:sz w:val="18"/>
                <w:szCs w:val="18"/>
              </w:rPr>
              <w:t xml:space="preserve">.4.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Recursul</w:t>
            </w:r>
            <w:proofErr w:type="spellEnd"/>
          </w:p>
          <w:p w14:paraId="35ACE134" w14:textId="64AC78C2" w:rsidR="002043D6" w:rsidRPr="00684F4D" w:rsidRDefault="002043D6" w:rsidP="002043D6">
            <w:pPr>
              <w:ind w:left="57" w:right="57"/>
              <w:jc w:val="both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8</w:t>
            </w:r>
            <w:r w:rsidRPr="00684F4D">
              <w:rPr>
                <w:rFonts w:eastAsia="Calibri"/>
                <w:bCs/>
                <w:sz w:val="18"/>
                <w:szCs w:val="18"/>
              </w:rPr>
              <w:t xml:space="preserve">.5.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Contestaţia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în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anulare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    </w:t>
            </w:r>
          </w:p>
          <w:p w14:paraId="44485FEE" w14:textId="1D68E60E" w:rsidR="002043D6" w:rsidRPr="00684F4D" w:rsidRDefault="002043D6" w:rsidP="002043D6">
            <w:pPr>
              <w:ind w:left="57" w:right="57"/>
              <w:jc w:val="both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8</w:t>
            </w:r>
            <w:r w:rsidRPr="00684F4D">
              <w:rPr>
                <w:rFonts w:eastAsia="Calibri"/>
                <w:bCs/>
                <w:sz w:val="18"/>
                <w:szCs w:val="18"/>
              </w:rPr>
              <w:t xml:space="preserve">.6.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Revizuirea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  </w:t>
            </w:r>
          </w:p>
          <w:p w14:paraId="2473C985" w14:textId="44400022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rFonts w:eastAsia="Calibri"/>
                <w:bCs/>
                <w:sz w:val="18"/>
                <w:szCs w:val="18"/>
              </w:rPr>
              <w:t>8</w:t>
            </w:r>
            <w:r w:rsidRPr="00684F4D">
              <w:rPr>
                <w:rFonts w:eastAsia="Calibri"/>
                <w:bCs/>
                <w:sz w:val="18"/>
                <w:szCs w:val="18"/>
              </w:rPr>
              <w:t xml:space="preserve">.7.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Recursul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în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interesul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rFonts w:eastAsia="Calibri"/>
                <w:bCs/>
                <w:sz w:val="18"/>
                <w:szCs w:val="18"/>
              </w:rPr>
              <w:t>legii</w:t>
            </w:r>
            <w:proofErr w:type="spellEnd"/>
            <w:r w:rsidRPr="00684F4D">
              <w:rPr>
                <w:rFonts w:eastAsia="Calibri"/>
                <w:bCs/>
                <w:sz w:val="18"/>
                <w:szCs w:val="18"/>
              </w:rPr>
              <w:t xml:space="preserve">  </w:t>
            </w:r>
            <w:r w:rsidRPr="00684F4D">
              <w:rPr>
                <w:sz w:val="18"/>
                <w:szCs w:val="18"/>
              </w:rPr>
              <w:t xml:space="preserve">                                                               </w:t>
            </w:r>
          </w:p>
        </w:tc>
        <w:tc>
          <w:tcPr>
            <w:tcW w:w="752" w:type="dxa"/>
            <w:vAlign w:val="center"/>
          </w:tcPr>
          <w:p w14:paraId="0906C36B" w14:textId="7F04A97C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3783FD8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4736153D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63839A03" w14:textId="00D9A1DA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AB8637E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43D6" w:rsidRPr="00684F4D" w14:paraId="1F22BAF3" w14:textId="77777777" w:rsidTr="000244BB">
        <w:trPr>
          <w:trHeight w:val="228"/>
        </w:trPr>
        <w:tc>
          <w:tcPr>
            <w:tcW w:w="4957" w:type="dxa"/>
          </w:tcPr>
          <w:p w14:paraId="27913821" w14:textId="77777777" w:rsidR="002043D6" w:rsidRPr="00684F4D" w:rsidRDefault="002043D6" w:rsidP="002043D6">
            <w:pPr>
              <w:pStyle w:val="Default"/>
              <w:spacing w:after="40"/>
              <w:ind w:left="57" w:right="57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 w:rsidRPr="00684F4D"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  <w:t xml:space="preserve">Tema IX.  Executarea silită. Proceduri speciale.   </w:t>
            </w:r>
          </w:p>
          <w:p w14:paraId="09230A95" w14:textId="77777777" w:rsidR="002043D6" w:rsidRPr="00684F4D" w:rsidRDefault="002043D6" w:rsidP="002043D6">
            <w:pPr>
              <w:pStyle w:val="Default"/>
              <w:spacing w:after="40"/>
              <w:ind w:left="57" w:right="57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 w:rsidRPr="001E46C1">
              <w:rPr>
                <w:rFonts w:ascii="Times New Roman" w:hAnsi="Times New Roman" w:cs="Times New Roman"/>
                <w:bCs/>
                <w:sz w:val="18"/>
                <w:szCs w:val="18"/>
                <w:lang w:val="it-IT"/>
              </w:rPr>
              <w:t>9</w:t>
            </w:r>
            <w:r w:rsidRPr="00684F4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.1. Contestația la executare</w:t>
            </w:r>
            <w:r w:rsidRPr="00684F4D"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  <w:t xml:space="preserve"> </w:t>
            </w:r>
          </w:p>
          <w:p w14:paraId="20599946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>9.2. Procedura divorţului</w:t>
            </w:r>
          </w:p>
          <w:p w14:paraId="2859CD2D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>9.3. Procedura punerii sub interdicție judecătorească</w:t>
            </w:r>
          </w:p>
          <w:p w14:paraId="1820FA69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>9.4. Măsurile asiguratorii și provizorii</w:t>
            </w:r>
          </w:p>
          <w:p w14:paraId="4433576D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it-IT"/>
              </w:rPr>
            </w:pPr>
            <w:r w:rsidRPr="00684F4D">
              <w:rPr>
                <w:sz w:val="18"/>
                <w:szCs w:val="18"/>
                <w:lang w:val="it-IT"/>
              </w:rPr>
              <w:t>9.5. Procedura partajului judiciar</w:t>
            </w:r>
          </w:p>
          <w:p w14:paraId="2426D8DD" w14:textId="00ADBCCE" w:rsidR="002043D6" w:rsidRPr="00684F4D" w:rsidRDefault="002043D6" w:rsidP="002043D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it-IT"/>
              </w:rPr>
              <w:t>9.6. Procedura ordonanței președințiale</w:t>
            </w:r>
          </w:p>
        </w:tc>
        <w:tc>
          <w:tcPr>
            <w:tcW w:w="752" w:type="dxa"/>
            <w:vAlign w:val="center"/>
          </w:tcPr>
          <w:p w14:paraId="015A6B68" w14:textId="677A423D" w:rsidR="002043D6" w:rsidRPr="00684F4D" w:rsidRDefault="002043D6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A891BB9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Prezentare </w:t>
            </w:r>
          </w:p>
          <w:p w14:paraId="68F949C4" w14:textId="77777777" w:rsidR="002043D6" w:rsidRPr="00684F4D" w:rsidRDefault="002043D6" w:rsidP="002043D6">
            <w:pPr>
              <w:ind w:left="57" w:right="57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(Metoda mozaic)</w:t>
            </w:r>
          </w:p>
          <w:p w14:paraId="04D73573" w14:textId="3E8FE1EF" w:rsidR="002043D6" w:rsidRPr="00684F4D" w:rsidRDefault="002043D6" w:rsidP="002043D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684F4D">
              <w:rPr>
                <w:sz w:val="18"/>
                <w:szCs w:val="18"/>
              </w:rPr>
              <w:t>Prelegerea</w:t>
            </w:r>
            <w:proofErr w:type="spellEnd"/>
            <w:r w:rsidRPr="00684F4D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F2A26E3" w14:textId="77777777" w:rsidR="002043D6" w:rsidRPr="00684F4D" w:rsidRDefault="002043D6" w:rsidP="002043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922EB" w:rsidRPr="00684F4D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2D4BE43" w:rsidR="000922EB" w:rsidRPr="00684F4D" w:rsidRDefault="000922EB" w:rsidP="000922EB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922EB" w:rsidRPr="00684F4D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33B5845D" w14:textId="77777777" w:rsidR="000922EB" w:rsidRPr="00684F4D" w:rsidRDefault="00A054B1" w:rsidP="001E46C1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 xml:space="preserve">Nemtoi Gabriela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Drept procesual civil – suport de curs</w:t>
            </w:r>
            <w:r w:rsidRPr="00684F4D">
              <w:rPr>
                <w:sz w:val="18"/>
                <w:szCs w:val="18"/>
                <w:lang w:val="ro-RO"/>
              </w:rPr>
              <w:t xml:space="preserve"> 2025</w:t>
            </w:r>
          </w:p>
          <w:p w14:paraId="04BA1FCB" w14:textId="304E026C" w:rsidR="00A054B1" w:rsidRPr="00684F4D" w:rsidRDefault="00A054B1" w:rsidP="001E46C1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it-IT"/>
              </w:rPr>
            </w:pPr>
            <w:hyperlink r:id="rId9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it-IT"/>
                </w:rPr>
                <w:t>Mirela Stancu</w:t>
              </w:r>
            </w:hyperlink>
            <w:r w:rsidRPr="00684F4D">
              <w:rPr>
                <w:sz w:val="18"/>
                <w:szCs w:val="18"/>
                <w:lang w:val="it-IT"/>
              </w:rPr>
              <w:t xml:space="preserve">, </w:t>
            </w:r>
            <w:hyperlink r:id="rId10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it-IT"/>
                </w:rPr>
                <w:t>Gabriel Boroi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Drept procesual  civil</w:t>
            </w:r>
            <w:r w:rsidRPr="00684F4D">
              <w:rPr>
                <w:sz w:val="18"/>
                <w:szCs w:val="18"/>
                <w:lang w:val="ro-RO"/>
              </w:rPr>
              <w:t>, Editura Hamangiu, București, 2023.</w:t>
            </w:r>
          </w:p>
          <w:p w14:paraId="736266CA" w14:textId="77777777" w:rsidR="00A054B1" w:rsidRPr="00684F4D" w:rsidRDefault="00A054B1" w:rsidP="001E46C1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it-IT"/>
              </w:rPr>
            </w:pPr>
            <w:hyperlink r:id="rId11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pt-BR"/>
                </w:rPr>
                <w:t>Mihaela Cristina Mocanu</w:t>
              </w:r>
            </w:hyperlink>
            <w:r w:rsidRPr="00684F4D">
              <w:rPr>
                <w:sz w:val="18"/>
                <w:szCs w:val="18"/>
                <w:lang w:val="pt-BR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  <w:lang w:val="pt-BR"/>
              </w:rPr>
              <w:t>Drept procesual civil</w:t>
            </w:r>
            <w:r w:rsidRPr="00684F4D">
              <w:rPr>
                <w:sz w:val="18"/>
                <w:szCs w:val="18"/>
                <w:lang w:val="pt-BR"/>
              </w:rPr>
              <w:t xml:space="preserve">, Ediția a II a , </w:t>
            </w:r>
            <w:r w:rsidRPr="00684F4D">
              <w:rPr>
                <w:sz w:val="18"/>
                <w:szCs w:val="18"/>
                <w:lang w:val="ro-RO"/>
              </w:rPr>
              <w:t>Editura Hamangiu, București, 2023.</w:t>
            </w:r>
          </w:p>
          <w:p w14:paraId="3CE5FC09" w14:textId="433188E5" w:rsidR="00A054B1" w:rsidRPr="00684F4D" w:rsidRDefault="00A054B1" w:rsidP="001E46C1">
            <w:pPr>
              <w:widowControl/>
              <w:autoSpaceDE/>
              <w:autoSpaceDN/>
              <w:ind w:left="57" w:right="57"/>
              <w:rPr>
                <w:sz w:val="18"/>
                <w:szCs w:val="18"/>
              </w:rPr>
            </w:pPr>
            <w:hyperlink r:id="rId12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</w:rPr>
                <w:t>Gheorghe Durac</w:t>
              </w:r>
            </w:hyperlink>
            <w:r w:rsidRPr="00684F4D">
              <w:rPr>
                <w:sz w:val="18"/>
                <w:szCs w:val="18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684F4D">
              <w:rPr>
                <w:i/>
                <w:iCs/>
                <w:sz w:val="18"/>
                <w:szCs w:val="18"/>
              </w:rPr>
              <w:t>procesual</w:t>
            </w:r>
            <w:proofErr w:type="spellEnd"/>
            <w:r w:rsidRPr="00684F4D">
              <w:rPr>
                <w:i/>
                <w:iCs/>
                <w:sz w:val="18"/>
                <w:szCs w:val="18"/>
              </w:rPr>
              <w:t xml:space="preserve"> civil. </w:t>
            </w:r>
            <w:proofErr w:type="spellStart"/>
            <w:r w:rsidRPr="00684F4D">
              <w:rPr>
                <w:i/>
                <w:iCs/>
                <w:sz w:val="18"/>
                <w:szCs w:val="18"/>
              </w:rPr>
              <w:t>Partea</w:t>
            </w:r>
            <w:proofErr w:type="spellEnd"/>
            <w:r w:rsidRPr="00684F4D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i/>
                <w:iCs/>
                <w:sz w:val="18"/>
                <w:szCs w:val="18"/>
              </w:rPr>
              <w:t>generala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Editura</w:t>
            </w:r>
            <w:proofErr w:type="spellEnd"/>
            <w:r w:rsidRPr="00684F4D">
              <w:rPr>
                <w:sz w:val="18"/>
                <w:szCs w:val="18"/>
              </w:rPr>
              <w:t xml:space="preserve"> Hamangiu, </w:t>
            </w:r>
            <w:proofErr w:type="spellStart"/>
            <w:r w:rsidRPr="00684F4D">
              <w:rPr>
                <w:sz w:val="18"/>
                <w:szCs w:val="18"/>
              </w:rPr>
              <w:t>București</w:t>
            </w:r>
            <w:proofErr w:type="spellEnd"/>
            <w:r w:rsidRPr="00684F4D">
              <w:rPr>
                <w:sz w:val="18"/>
                <w:szCs w:val="18"/>
              </w:rPr>
              <w:t>, 2021</w:t>
            </w:r>
            <w:r w:rsidR="00BB44AE" w:rsidRPr="00684F4D">
              <w:rPr>
                <w:sz w:val="18"/>
                <w:szCs w:val="18"/>
              </w:rPr>
              <w:t>,</w:t>
            </w:r>
          </w:p>
          <w:p w14:paraId="106AF8E8" w14:textId="0D445373" w:rsidR="00A054B1" w:rsidRPr="00684F4D" w:rsidRDefault="002043D6" w:rsidP="001E46C1">
            <w:pPr>
              <w:pStyle w:val="ListParagraph"/>
              <w:ind w:left="57" w:right="57" w:hanging="10"/>
              <w:rPr>
                <w:sz w:val="18"/>
                <w:szCs w:val="18"/>
                <w:lang w:val="pt-BR"/>
              </w:rPr>
            </w:pPr>
            <w:r w:rsidRPr="00684F4D">
              <w:rPr>
                <w:sz w:val="18"/>
                <w:szCs w:val="18"/>
                <w:lang w:val="pt-BR"/>
              </w:rPr>
              <w:t>Constantina-Monica Turcu, Georgiana-Andreea Nedelcu</w:t>
            </w:r>
            <w:r>
              <w:rPr>
                <w:sz w:val="18"/>
                <w:szCs w:val="18"/>
                <w:lang w:val="pt-BR"/>
              </w:rPr>
              <w:t>,</w:t>
            </w:r>
            <w:r w:rsidRPr="00684F4D">
              <w:rPr>
                <w:sz w:val="18"/>
                <w:szCs w:val="18"/>
                <w:lang w:val="pt-BR"/>
              </w:rPr>
              <w:t xml:space="preserve"> </w:t>
            </w:r>
            <w:r w:rsidR="00BB44AE" w:rsidRPr="00684F4D">
              <w:rPr>
                <w:sz w:val="18"/>
                <w:szCs w:val="18"/>
                <w:lang w:val="pt-BR"/>
              </w:rPr>
              <w:t>Drept procesual civil. Acțiunea civilă. Competența instanțelor judecătorești. Participanții la procesul civil. Căile de atac</w:t>
            </w:r>
            <w:r>
              <w:rPr>
                <w:sz w:val="18"/>
                <w:szCs w:val="18"/>
                <w:lang w:val="pt-BR"/>
              </w:rPr>
              <w:t xml:space="preserve">, </w:t>
            </w:r>
            <w:r w:rsidR="00BB44AE" w:rsidRPr="00684F4D">
              <w:rPr>
                <w:sz w:val="18"/>
                <w:szCs w:val="18"/>
                <w:lang w:val="pt-BR"/>
              </w:rPr>
              <w:t xml:space="preserve">Editura Universul Juridic, </w:t>
            </w:r>
            <w:r w:rsidRPr="00684F4D">
              <w:rPr>
                <w:sz w:val="18"/>
                <w:szCs w:val="18"/>
                <w:lang w:val="pt-BR"/>
              </w:rPr>
              <w:t>București</w:t>
            </w:r>
            <w:r>
              <w:rPr>
                <w:sz w:val="18"/>
                <w:szCs w:val="18"/>
                <w:lang w:val="pt-BR"/>
              </w:rPr>
              <w:t xml:space="preserve">, </w:t>
            </w:r>
            <w:r w:rsidRPr="00684F4D">
              <w:rPr>
                <w:sz w:val="18"/>
                <w:szCs w:val="18"/>
                <w:lang w:val="pt-BR"/>
              </w:rPr>
              <w:t xml:space="preserve"> </w:t>
            </w:r>
            <w:r w:rsidR="00BB44AE" w:rsidRPr="00684F4D">
              <w:rPr>
                <w:sz w:val="18"/>
                <w:szCs w:val="18"/>
                <w:lang w:val="pt-BR"/>
              </w:rPr>
              <w:t>2023, cota II 58269</w:t>
            </w:r>
          </w:p>
        </w:tc>
      </w:tr>
    </w:tbl>
    <w:p w14:paraId="6F881038" w14:textId="77777777" w:rsidR="000017E7" w:rsidRPr="00684F4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84F4D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84F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84F4D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84F4D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84F4D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716370" w:rsidRPr="00684F4D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31878A9E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1.Noțiuni </w:t>
            </w:r>
            <w:proofErr w:type="spellStart"/>
            <w:r w:rsidRPr="00684F4D">
              <w:rPr>
                <w:sz w:val="18"/>
                <w:szCs w:val="18"/>
              </w:rPr>
              <w:t>și</w:t>
            </w:r>
            <w:proofErr w:type="spellEnd"/>
            <w:r w:rsidRPr="00684F4D">
              <w:rPr>
                <w:sz w:val="18"/>
                <w:szCs w:val="18"/>
              </w:rPr>
              <w:t xml:space="preserve"> principii generale de </w:t>
            </w:r>
            <w:proofErr w:type="spellStart"/>
            <w:r w:rsidRPr="00684F4D">
              <w:rPr>
                <w:sz w:val="18"/>
                <w:szCs w:val="18"/>
              </w:rPr>
              <w:t>drept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procesual</w:t>
            </w:r>
            <w:proofErr w:type="spellEnd"/>
            <w:r w:rsidRPr="00684F4D">
              <w:rPr>
                <w:sz w:val="18"/>
                <w:szCs w:val="18"/>
              </w:rPr>
              <w:t xml:space="preserve"> civil</w:t>
            </w:r>
          </w:p>
        </w:tc>
        <w:tc>
          <w:tcPr>
            <w:tcW w:w="789" w:type="dxa"/>
          </w:tcPr>
          <w:p w14:paraId="3ADC5B67" w14:textId="37DD9D06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2AB48AC" w14:textId="4BDDCFE9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700FC88C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177E0A98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684F4D">
              <w:rPr>
                <w:sz w:val="18"/>
                <w:szCs w:val="18"/>
              </w:rPr>
              <w:t>Categorii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acțiuni</w:t>
            </w:r>
            <w:proofErr w:type="spellEnd"/>
            <w:r w:rsidRPr="00684F4D">
              <w:rPr>
                <w:sz w:val="18"/>
                <w:szCs w:val="18"/>
              </w:rPr>
              <w:t xml:space="preserve"> civile </w:t>
            </w:r>
          </w:p>
        </w:tc>
        <w:tc>
          <w:tcPr>
            <w:tcW w:w="789" w:type="dxa"/>
          </w:tcPr>
          <w:p w14:paraId="654DCDB3" w14:textId="596920BD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4D92F74" w14:textId="3119E35B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AFE76C4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2333C4A7" w14:textId="77777777" w:rsidTr="00E81962">
        <w:trPr>
          <w:trHeight w:val="228"/>
        </w:trPr>
        <w:tc>
          <w:tcPr>
            <w:tcW w:w="4957" w:type="dxa"/>
          </w:tcPr>
          <w:p w14:paraId="6748E609" w14:textId="4933D4BA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684F4D">
              <w:rPr>
                <w:sz w:val="18"/>
                <w:szCs w:val="18"/>
              </w:rPr>
              <w:t>Participanții</w:t>
            </w:r>
            <w:proofErr w:type="spellEnd"/>
            <w:r w:rsidRPr="00684F4D">
              <w:rPr>
                <w:sz w:val="18"/>
                <w:szCs w:val="18"/>
              </w:rPr>
              <w:t xml:space="preserve"> la </w:t>
            </w:r>
            <w:proofErr w:type="spellStart"/>
            <w:r w:rsidRPr="00684F4D">
              <w:rPr>
                <w:sz w:val="18"/>
                <w:szCs w:val="18"/>
              </w:rPr>
              <w:t>procesul</w:t>
            </w:r>
            <w:proofErr w:type="spellEnd"/>
            <w:r w:rsidRPr="00684F4D">
              <w:rPr>
                <w:sz w:val="18"/>
                <w:szCs w:val="18"/>
              </w:rPr>
              <w:t xml:space="preserve"> civil </w:t>
            </w:r>
          </w:p>
        </w:tc>
        <w:tc>
          <w:tcPr>
            <w:tcW w:w="789" w:type="dxa"/>
          </w:tcPr>
          <w:p w14:paraId="72ADE5F8" w14:textId="6474C606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145C6138" w14:textId="6EDDC7F1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370A5A37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3F847369" w14:textId="77777777" w:rsidTr="00E81962">
        <w:trPr>
          <w:trHeight w:val="228"/>
        </w:trPr>
        <w:tc>
          <w:tcPr>
            <w:tcW w:w="4957" w:type="dxa"/>
          </w:tcPr>
          <w:p w14:paraId="77AFFBDF" w14:textId="4D4C5ABE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</w:rPr>
              <w:t>4</w:t>
            </w:r>
            <w:r w:rsidRPr="00684F4D">
              <w:rPr>
                <w:sz w:val="18"/>
                <w:szCs w:val="18"/>
              </w:rPr>
              <w:t xml:space="preserve">. </w:t>
            </w:r>
            <w:proofErr w:type="spellStart"/>
            <w:r w:rsidRPr="00684F4D">
              <w:rPr>
                <w:sz w:val="18"/>
                <w:szCs w:val="18"/>
              </w:rPr>
              <w:t>Întâmpinarea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și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cererea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reconvențională</w:t>
            </w:r>
            <w:proofErr w:type="spellEnd"/>
          </w:p>
        </w:tc>
        <w:tc>
          <w:tcPr>
            <w:tcW w:w="789" w:type="dxa"/>
          </w:tcPr>
          <w:p w14:paraId="355E9319" w14:textId="0541FDF9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83DEDF1" w14:textId="4FB8EFDB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ADDF172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54D05851" w14:textId="77777777" w:rsidTr="00E81962">
        <w:trPr>
          <w:trHeight w:val="228"/>
        </w:trPr>
        <w:tc>
          <w:tcPr>
            <w:tcW w:w="4957" w:type="dxa"/>
          </w:tcPr>
          <w:p w14:paraId="0C4DE239" w14:textId="04D67975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5. </w:t>
            </w:r>
            <w:proofErr w:type="spellStart"/>
            <w:r w:rsidRPr="00684F4D">
              <w:rPr>
                <w:sz w:val="18"/>
                <w:szCs w:val="18"/>
              </w:rPr>
              <w:t>Incidente</w:t>
            </w:r>
            <w:proofErr w:type="spellEnd"/>
            <w:r w:rsidRPr="00684F4D">
              <w:rPr>
                <w:sz w:val="18"/>
                <w:szCs w:val="18"/>
              </w:rPr>
              <w:t xml:space="preserve"> în desfăşurarea procesului civil                                     </w:t>
            </w:r>
          </w:p>
        </w:tc>
        <w:tc>
          <w:tcPr>
            <w:tcW w:w="789" w:type="dxa"/>
          </w:tcPr>
          <w:p w14:paraId="22EC685F" w14:textId="32FE2943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26CB8CF" w14:textId="5B81CC2D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7FFAD528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38C8A068" w14:textId="77777777" w:rsidTr="00E81962">
        <w:trPr>
          <w:trHeight w:val="228"/>
        </w:trPr>
        <w:tc>
          <w:tcPr>
            <w:tcW w:w="4957" w:type="dxa"/>
          </w:tcPr>
          <w:p w14:paraId="36CEC651" w14:textId="1D82B636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6. Actele de dispo ziţie în procesul civil                                                </w:t>
            </w:r>
          </w:p>
        </w:tc>
        <w:tc>
          <w:tcPr>
            <w:tcW w:w="789" w:type="dxa"/>
          </w:tcPr>
          <w:p w14:paraId="359AD251" w14:textId="3A95039E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F832C72" w14:textId="01B8A19D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364CBBAD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15515501" w14:textId="77777777" w:rsidTr="00E81962">
        <w:trPr>
          <w:trHeight w:val="228"/>
        </w:trPr>
        <w:tc>
          <w:tcPr>
            <w:tcW w:w="4957" w:type="dxa"/>
          </w:tcPr>
          <w:p w14:paraId="30C72F84" w14:textId="231CB604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pt-BR"/>
              </w:rPr>
              <w:t xml:space="preserve">7. </w:t>
            </w:r>
            <w:r w:rsidRPr="00684F4D">
              <w:rPr>
                <w:sz w:val="18"/>
                <w:szCs w:val="18"/>
                <w:lang w:val="pt-BR"/>
              </w:rPr>
              <w:t>Dezbaterea în fond a procesului</w:t>
            </w:r>
          </w:p>
        </w:tc>
        <w:tc>
          <w:tcPr>
            <w:tcW w:w="789" w:type="dxa"/>
          </w:tcPr>
          <w:p w14:paraId="64769AB7" w14:textId="1F7F70DA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51A4E6D" w14:textId="77192AEA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D3F6D4F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496DE241" w14:textId="77777777" w:rsidTr="00E81962">
        <w:trPr>
          <w:trHeight w:val="228"/>
        </w:trPr>
        <w:tc>
          <w:tcPr>
            <w:tcW w:w="4957" w:type="dxa"/>
          </w:tcPr>
          <w:p w14:paraId="7315323A" w14:textId="1B905D67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pt-BR"/>
              </w:rPr>
              <w:t>8.</w:t>
            </w:r>
            <w:r w:rsidRPr="00684F4D">
              <w:rPr>
                <w:sz w:val="18"/>
                <w:szCs w:val="18"/>
                <w:lang w:val="pt-BR"/>
              </w:rPr>
              <w:t xml:space="preserve"> Condiţii de formă privind cererile de exercitare a căilor de atac</w:t>
            </w:r>
          </w:p>
        </w:tc>
        <w:tc>
          <w:tcPr>
            <w:tcW w:w="789" w:type="dxa"/>
          </w:tcPr>
          <w:p w14:paraId="0F34CEC3" w14:textId="0C5BFEC7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7ECD3B2" w14:textId="4049E146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53825118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5C159081" w14:textId="77777777" w:rsidTr="00E81962">
        <w:trPr>
          <w:trHeight w:val="228"/>
        </w:trPr>
        <w:tc>
          <w:tcPr>
            <w:tcW w:w="4957" w:type="dxa"/>
          </w:tcPr>
          <w:p w14:paraId="78D45905" w14:textId="6D54111F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684F4D">
              <w:rPr>
                <w:sz w:val="18"/>
                <w:szCs w:val="18"/>
              </w:rPr>
              <w:t>Procedura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ordonanței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</w:rPr>
              <w:t>președințiale</w:t>
            </w:r>
            <w:proofErr w:type="spellEnd"/>
          </w:p>
        </w:tc>
        <w:tc>
          <w:tcPr>
            <w:tcW w:w="789" w:type="dxa"/>
          </w:tcPr>
          <w:p w14:paraId="056812C6" w14:textId="4D21B22B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4A4F672" w14:textId="20BD08A5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478F35F3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751D73D4" w14:textId="77777777" w:rsidTr="00E81962">
        <w:trPr>
          <w:trHeight w:val="228"/>
        </w:trPr>
        <w:tc>
          <w:tcPr>
            <w:tcW w:w="4957" w:type="dxa"/>
          </w:tcPr>
          <w:p w14:paraId="0025F390" w14:textId="0F01606F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pt-BR"/>
              </w:rPr>
              <w:t>10.</w:t>
            </w:r>
            <w:r w:rsidRPr="00684F4D">
              <w:rPr>
                <w:sz w:val="18"/>
                <w:szCs w:val="18"/>
                <w:lang w:val="pt-BR"/>
              </w:rPr>
              <w:t xml:space="preserve"> Redactarea şi înregistrarea cererii de executare silită. </w:t>
            </w:r>
            <w:r w:rsidRPr="00684F4D">
              <w:rPr>
                <w:sz w:val="18"/>
                <w:szCs w:val="18"/>
              </w:rPr>
              <w:t>D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eterminarea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organului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executare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competent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. </w:t>
            </w:r>
          </w:p>
        </w:tc>
        <w:tc>
          <w:tcPr>
            <w:tcW w:w="789" w:type="dxa"/>
          </w:tcPr>
          <w:p w14:paraId="4AFD7FA7" w14:textId="42DD4888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A17072D" w14:textId="3E346AD0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607B4BF2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0D239331" w14:textId="77777777" w:rsidTr="00E81962">
        <w:trPr>
          <w:trHeight w:val="228"/>
        </w:trPr>
        <w:tc>
          <w:tcPr>
            <w:tcW w:w="4957" w:type="dxa"/>
          </w:tcPr>
          <w:p w14:paraId="0777AF46" w14:textId="7BF28C7E" w:rsidR="00716370" w:rsidRPr="00684F4D" w:rsidRDefault="00716370" w:rsidP="0071637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pt-BR"/>
              </w:rPr>
              <w:t>11.</w:t>
            </w:r>
            <w:r w:rsidRPr="00684F4D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Elementele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conţinut</w:t>
            </w:r>
            <w:proofErr w:type="spellEnd"/>
            <w:r w:rsidRPr="00684F4D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684F4D">
              <w:rPr>
                <w:sz w:val="18"/>
                <w:szCs w:val="18"/>
                <w:lang w:val="fr-FR"/>
              </w:rPr>
              <w:t>cererii</w:t>
            </w:r>
            <w:proofErr w:type="spellEnd"/>
            <w:r w:rsidRPr="00684F4D">
              <w:rPr>
                <w:sz w:val="18"/>
                <w:szCs w:val="18"/>
                <w:lang w:val="pt-BR"/>
              </w:rPr>
              <w:t>. Înregistrarea cererii la executorul judecătoresc. Cheltuielile de executare</w:t>
            </w:r>
          </w:p>
        </w:tc>
        <w:tc>
          <w:tcPr>
            <w:tcW w:w="789" w:type="dxa"/>
          </w:tcPr>
          <w:p w14:paraId="158BC568" w14:textId="2304C34C" w:rsidR="00716370" w:rsidRPr="00684F4D" w:rsidRDefault="00716370" w:rsidP="002043D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E20EA5E" w14:textId="08C50877" w:rsidR="00716370" w:rsidRPr="00684F4D" w:rsidRDefault="00716370" w:rsidP="0071637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Dialog, </w:t>
            </w:r>
            <w:proofErr w:type="spellStart"/>
            <w:r w:rsidRPr="00684F4D">
              <w:rPr>
                <w:sz w:val="18"/>
                <w:szCs w:val="18"/>
              </w:rPr>
              <w:t>simulare</w:t>
            </w:r>
            <w:proofErr w:type="spellEnd"/>
            <w:r w:rsidRPr="00684F4D">
              <w:rPr>
                <w:sz w:val="18"/>
                <w:szCs w:val="18"/>
              </w:rPr>
              <w:t xml:space="preserve">, </w:t>
            </w:r>
            <w:proofErr w:type="spellStart"/>
            <w:r w:rsidRPr="00684F4D">
              <w:rPr>
                <w:sz w:val="18"/>
                <w:szCs w:val="18"/>
              </w:rPr>
              <w:t>studii</w:t>
            </w:r>
            <w:proofErr w:type="spellEnd"/>
            <w:r w:rsidRPr="00684F4D">
              <w:rPr>
                <w:sz w:val="18"/>
                <w:szCs w:val="18"/>
              </w:rPr>
              <w:t xml:space="preserve"> de </w:t>
            </w:r>
            <w:proofErr w:type="spellStart"/>
            <w:r w:rsidRPr="00684F4D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3FCBEBD8" w14:textId="77777777" w:rsidR="00716370" w:rsidRPr="00684F4D" w:rsidRDefault="00716370" w:rsidP="0071637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716370" w:rsidRPr="00684F4D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716370" w:rsidRPr="00684F4D" w:rsidRDefault="00716370" w:rsidP="00716370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716370" w:rsidRPr="00684F4D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B836CE9" w14:textId="77777777" w:rsidR="00BB44AE" w:rsidRPr="00684F4D" w:rsidRDefault="00BB44AE" w:rsidP="002043D6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 xml:space="preserve">Nemtoi Gabriela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Drept procesual civil – suport de curs</w:t>
            </w:r>
            <w:r w:rsidRPr="00684F4D">
              <w:rPr>
                <w:sz w:val="18"/>
                <w:szCs w:val="18"/>
                <w:lang w:val="ro-RO"/>
              </w:rPr>
              <w:t xml:space="preserve"> 2025</w:t>
            </w:r>
          </w:p>
          <w:p w14:paraId="0BF60668" w14:textId="77777777" w:rsidR="00BB44AE" w:rsidRPr="00684F4D" w:rsidRDefault="00BB44AE" w:rsidP="002043D6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ro-RO"/>
              </w:rPr>
            </w:pPr>
            <w:hyperlink r:id="rId13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ro-RO"/>
                </w:rPr>
                <w:t>Gabriela Raducan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, </w:t>
            </w:r>
            <w:hyperlink r:id="rId14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ro-RO"/>
                </w:rPr>
                <w:t>Madalina Dinu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Fise de procedura civila pentru admiterea in magistratura si avocatura</w:t>
            </w:r>
            <w:r w:rsidRPr="00684F4D">
              <w:rPr>
                <w:sz w:val="18"/>
                <w:szCs w:val="18"/>
                <w:lang w:val="ro-RO"/>
              </w:rPr>
              <w:t>, Editura Hamangiu, ediția a-5-a, București, 2024.</w:t>
            </w:r>
          </w:p>
          <w:p w14:paraId="78607C80" w14:textId="77777777" w:rsidR="00BB44AE" w:rsidRPr="00684F4D" w:rsidRDefault="00BB44AE" w:rsidP="002043D6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ro-RO"/>
              </w:rPr>
            </w:pPr>
            <w:hyperlink r:id="rId15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ro-RO"/>
                </w:rPr>
                <w:t>Mirela Stancu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 , </w:t>
            </w:r>
            <w:hyperlink r:id="rId16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ro-RO"/>
                </w:rPr>
                <w:t>Gabriel Boroi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Drept procesual  civil</w:t>
            </w:r>
            <w:r w:rsidRPr="00684F4D">
              <w:rPr>
                <w:sz w:val="18"/>
                <w:szCs w:val="18"/>
                <w:lang w:val="ro-RO"/>
              </w:rPr>
              <w:t>, Editura Hamangiu, București, 2023.</w:t>
            </w:r>
          </w:p>
          <w:p w14:paraId="60DBD945" w14:textId="68ED2079" w:rsidR="00716370" w:rsidRPr="00684F4D" w:rsidRDefault="00BB44AE" w:rsidP="002043D6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ro-RO"/>
              </w:rPr>
            </w:pPr>
            <w:hyperlink r:id="rId17" w:history="1">
              <w:r w:rsidRPr="00684F4D">
                <w:rPr>
                  <w:rStyle w:val="Hyperlink"/>
                  <w:color w:val="auto"/>
                  <w:sz w:val="18"/>
                  <w:szCs w:val="18"/>
                  <w:u w:val="none"/>
                  <w:lang w:val="ro-RO"/>
                </w:rPr>
                <w:t>Mihaela Cristina Mocanu</w:t>
              </w:r>
            </w:hyperlink>
            <w:r w:rsidRPr="00684F4D">
              <w:rPr>
                <w:sz w:val="18"/>
                <w:szCs w:val="18"/>
                <w:lang w:val="ro-RO"/>
              </w:rPr>
              <w:t xml:space="preserve">, </w:t>
            </w:r>
            <w:r w:rsidRPr="00684F4D">
              <w:rPr>
                <w:i/>
                <w:iCs/>
                <w:sz w:val="18"/>
                <w:szCs w:val="18"/>
                <w:lang w:val="ro-RO"/>
              </w:rPr>
              <w:t>Drept procesual civil</w:t>
            </w:r>
            <w:r w:rsidRPr="00684F4D">
              <w:rPr>
                <w:sz w:val="18"/>
                <w:szCs w:val="18"/>
                <w:lang w:val="ro-RO"/>
              </w:rPr>
              <w:t>, Ediția a II a , Editura Hamangiu, București, 2023.</w:t>
            </w:r>
          </w:p>
        </w:tc>
      </w:tr>
    </w:tbl>
    <w:p w14:paraId="2BAA4C1D" w14:textId="77777777" w:rsidR="000017E7" w:rsidRPr="00684F4D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684F4D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684F4D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84F4D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84F4D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84F4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84F4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84F4D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BB44AE" w:rsidRPr="00684F4D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B44AE" w:rsidRPr="00684F4D" w:rsidRDefault="00BB44AE" w:rsidP="00BB44A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8923521" w14:textId="3D9BA90F" w:rsidR="00BB44AE" w:rsidRPr="00684F4D" w:rsidRDefault="00BB44AE" w:rsidP="00512E2B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capacitatea de a utiliza conceptele și principiile fundamentale de organizare și funcționare a structurilor juridice</w:t>
            </w:r>
            <w:r w:rsidR="00D558A6" w:rsidRPr="00684F4D">
              <w:rPr>
                <w:sz w:val="18"/>
                <w:szCs w:val="18"/>
                <w:lang w:val="ro-RO"/>
              </w:rPr>
              <w:t xml:space="preserve"> regăsite în tematica cursului de drept procesual civil,</w:t>
            </w:r>
          </w:p>
          <w:p w14:paraId="0C0CE8DD" w14:textId="45A8C899" w:rsidR="00BB44AE" w:rsidRPr="00684F4D" w:rsidRDefault="00BB44AE" w:rsidP="00512E2B">
            <w:pPr>
              <w:pStyle w:val="Other0"/>
              <w:tabs>
                <w:tab w:val="left" w:pos="115"/>
              </w:tabs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684F4D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- </w:t>
            </w:r>
            <w:r w:rsidR="00D558A6" w:rsidRPr="00684F4D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cunoașterea  etapelor procedurale privind judecata actiunii civile,</w:t>
            </w:r>
          </w:p>
          <w:p w14:paraId="18440696" w14:textId="108A8D47" w:rsidR="00BB44AE" w:rsidRPr="00684F4D" w:rsidRDefault="00BB44AE" w:rsidP="00512E2B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pt-BR"/>
              </w:rPr>
              <w:t xml:space="preserve">- capacitatea de </w:t>
            </w:r>
            <w:r w:rsidRPr="00684F4D">
              <w:rPr>
                <w:color w:val="000000"/>
                <w:sz w:val="18"/>
                <w:szCs w:val="18"/>
                <w:lang w:val="pt-BR" w:eastAsia="ro-RO"/>
              </w:rPr>
              <w:t xml:space="preserve">realizare a sarcinilor profesionale în mod eficient şi responsabil, cu respectarea regulilor deontologice specifice domeniului </w:t>
            </w:r>
            <w:r w:rsidR="00D558A6" w:rsidRPr="00684F4D">
              <w:rPr>
                <w:color w:val="000000"/>
                <w:sz w:val="18"/>
                <w:szCs w:val="18"/>
                <w:lang w:val="pt-BR" w:eastAsia="ro-RO"/>
              </w:rPr>
              <w:t xml:space="preserve"> dreptului procesual civil</w:t>
            </w:r>
            <w:r w:rsidRPr="00684F4D">
              <w:rPr>
                <w:color w:val="000000"/>
                <w:sz w:val="18"/>
                <w:szCs w:val="18"/>
                <w:lang w:val="pt-BR" w:eastAsia="ro-RO"/>
              </w:rPr>
              <w:t>.</w:t>
            </w:r>
          </w:p>
        </w:tc>
        <w:tc>
          <w:tcPr>
            <w:tcW w:w="2405" w:type="dxa"/>
          </w:tcPr>
          <w:p w14:paraId="04BD79B8" w14:textId="14202073" w:rsidR="00BB44AE" w:rsidRPr="00684F4D" w:rsidRDefault="00BB44AE" w:rsidP="00512E2B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 xml:space="preserve">Examen tip </w:t>
            </w:r>
            <w:proofErr w:type="spellStart"/>
            <w:r w:rsidRPr="00684F4D">
              <w:rPr>
                <w:sz w:val="18"/>
                <w:szCs w:val="18"/>
              </w:rPr>
              <w:t>grilă</w:t>
            </w:r>
            <w:proofErr w:type="spellEnd"/>
            <w:r w:rsidRPr="00684F4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</w:tcPr>
          <w:p w14:paraId="73F3376C" w14:textId="1819BA6A" w:rsidR="00BB44AE" w:rsidRPr="00684F4D" w:rsidRDefault="00BB44AE" w:rsidP="00512E2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t>50%</w:t>
            </w:r>
          </w:p>
        </w:tc>
      </w:tr>
      <w:tr w:rsidR="00BB44AE" w:rsidRPr="00684F4D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BB44AE" w:rsidRPr="00684F4D" w:rsidRDefault="00BB44AE" w:rsidP="00BB44A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2E1142A9" w14:textId="1EB3FA3E" w:rsidR="00BB44AE" w:rsidRPr="00684F4D" w:rsidRDefault="00BB44AE" w:rsidP="00512E2B">
            <w:pPr>
              <w:tabs>
                <w:tab w:val="num" w:pos="60"/>
                <w:tab w:val="left" w:pos="177"/>
                <w:tab w:val="left" w:pos="252"/>
              </w:tabs>
              <w:ind w:left="57" w:right="57" w:hanging="3"/>
              <w:jc w:val="both"/>
              <w:rPr>
                <w:color w:val="000000"/>
                <w:sz w:val="18"/>
                <w:szCs w:val="18"/>
                <w:lang w:val="it-IT" w:eastAsia="ro-RO"/>
              </w:rPr>
            </w:pPr>
            <w:r w:rsidRPr="00684F4D">
              <w:rPr>
                <w:sz w:val="18"/>
                <w:szCs w:val="18"/>
                <w:lang w:val="it-IT"/>
              </w:rPr>
              <w:t>-</w:t>
            </w:r>
            <w:r w:rsidR="00D558A6" w:rsidRPr="00684F4D">
              <w:rPr>
                <w:sz w:val="18"/>
                <w:szCs w:val="18"/>
                <w:lang w:val="it-IT"/>
              </w:rPr>
              <w:t>îndeplinirea criteriilor privind competențele profesionale/transversale;</w:t>
            </w:r>
          </w:p>
          <w:p w14:paraId="507B6CD7" w14:textId="4ABC9117" w:rsidR="00D558A6" w:rsidRPr="00684F4D" w:rsidRDefault="00D558A6" w:rsidP="00512E2B">
            <w:pPr>
              <w:tabs>
                <w:tab w:val="num" w:pos="60"/>
                <w:tab w:val="left" w:pos="177"/>
                <w:tab w:val="left" w:pos="252"/>
              </w:tabs>
              <w:ind w:left="57" w:right="57" w:hanging="3"/>
              <w:jc w:val="both"/>
              <w:rPr>
                <w:color w:val="000000"/>
                <w:sz w:val="18"/>
                <w:szCs w:val="18"/>
                <w:lang w:val="pt-BR" w:eastAsia="ro-RO"/>
              </w:rPr>
            </w:pPr>
            <w:r w:rsidRPr="00684F4D">
              <w:rPr>
                <w:color w:val="000000"/>
                <w:sz w:val="18"/>
                <w:szCs w:val="18"/>
                <w:lang w:val="pt-BR" w:eastAsia="ro-RO"/>
              </w:rPr>
              <w:t xml:space="preserve">- cunoașterea minimală a informațiilor din suportul de </w:t>
            </w:r>
            <w:r w:rsidRPr="00684F4D">
              <w:rPr>
                <w:color w:val="000000"/>
                <w:sz w:val="18"/>
                <w:szCs w:val="18"/>
                <w:lang w:val="pt-BR" w:eastAsia="ro-RO"/>
              </w:rPr>
              <w:lastRenderedPageBreak/>
              <w:t>curs;</w:t>
            </w:r>
          </w:p>
          <w:p w14:paraId="6DF89521" w14:textId="374BD9EA" w:rsidR="00D558A6" w:rsidRPr="00684F4D" w:rsidRDefault="00D558A6" w:rsidP="00512E2B">
            <w:pPr>
              <w:tabs>
                <w:tab w:val="num" w:pos="60"/>
                <w:tab w:val="left" w:pos="177"/>
                <w:tab w:val="left" w:pos="252"/>
              </w:tabs>
              <w:ind w:left="57" w:right="57" w:hanging="3"/>
              <w:jc w:val="both"/>
              <w:rPr>
                <w:color w:val="000000"/>
                <w:sz w:val="18"/>
                <w:szCs w:val="18"/>
                <w:lang w:val="pt-BR" w:eastAsia="ro-RO"/>
              </w:rPr>
            </w:pPr>
          </w:p>
          <w:p w14:paraId="3160E967" w14:textId="77777777" w:rsidR="00BB44AE" w:rsidRPr="00684F4D" w:rsidRDefault="00BB44AE" w:rsidP="00512E2B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737122D" w14:textId="7C0F02CE" w:rsidR="00BB44AE" w:rsidRPr="00684F4D" w:rsidRDefault="00BB44AE" w:rsidP="00512E2B">
            <w:pPr>
              <w:ind w:left="57" w:right="57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lastRenderedPageBreak/>
              <w:t xml:space="preserve"> - Test docimologic</w:t>
            </w:r>
          </w:p>
          <w:p w14:paraId="46C13ECF" w14:textId="6256C672" w:rsidR="00BB44AE" w:rsidRPr="00684F4D" w:rsidRDefault="00BB44AE" w:rsidP="00512E2B">
            <w:pPr>
              <w:ind w:left="57" w:right="57"/>
              <w:rPr>
                <w:bCs/>
                <w:sz w:val="18"/>
                <w:szCs w:val="18"/>
                <w:lang w:val="ro-RO"/>
              </w:rPr>
            </w:pPr>
            <w:r w:rsidRPr="00684F4D">
              <w:rPr>
                <w:bCs/>
                <w:sz w:val="18"/>
                <w:szCs w:val="18"/>
                <w:lang w:val="ro-RO"/>
              </w:rPr>
              <w:t>-</w:t>
            </w:r>
            <w:r w:rsidR="00512E2B">
              <w:rPr>
                <w:bCs/>
                <w:sz w:val="18"/>
                <w:szCs w:val="18"/>
                <w:lang w:val="ro-RO"/>
              </w:rPr>
              <w:t xml:space="preserve">  </w:t>
            </w:r>
            <w:r w:rsidRPr="00684F4D">
              <w:rPr>
                <w:bCs/>
                <w:sz w:val="18"/>
                <w:szCs w:val="18"/>
                <w:lang w:val="ro-RO"/>
              </w:rPr>
              <w:t>Portofoliu</w:t>
            </w:r>
          </w:p>
          <w:p w14:paraId="7E936BB4" w14:textId="77777777" w:rsidR="00BB44AE" w:rsidRPr="00684F4D" w:rsidRDefault="00BB44AE" w:rsidP="00512E2B">
            <w:pPr>
              <w:ind w:left="57" w:right="57"/>
              <w:jc w:val="both"/>
              <w:rPr>
                <w:b/>
                <w:color w:val="000000"/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 xml:space="preserve">Activitatea pe parcurs poate fi </w:t>
            </w:r>
            <w:r w:rsidRPr="00684F4D">
              <w:rPr>
                <w:sz w:val="18"/>
                <w:szCs w:val="18"/>
                <w:lang w:val="ro-RO"/>
              </w:rPr>
              <w:lastRenderedPageBreak/>
              <w:t>echivalată prin întocmirea unui referat pentru fiecare seminar sau lucrare ce necesită echivalare care să abordeze o tematică corelată cu tematica seminarelor din fişa disciplinei</w:t>
            </w:r>
          </w:p>
          <w:p w14:paraId="6DE6CF3C" w14:textId="77777777" w:rsidR="00BB44AE" w:rsidRPr="00684F4D" w:rsidRDefault="00BB44AE" w:rsidP="00512E2B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897D6CB" w:rsidR="00BB44AE" w:rsidRPr="00684F4D" w:rsidRDefault="00BB44AE" w:rsidP="00512E2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</w:rPr>
              <w:lastRenderedPageBreak/>
              <w:t>50%</w:t>
            </w:r>
          </w:p>
        </w:tc>
      </w:tr>
      <w:tr w:rsidR="00BB44AE" w:rsidRPr="00684F4D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BB44AE" w:rsidRPr="00684F4D" w:rsidRDefault="00BB44AE" w:rsidP="00BB44AE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BB44AE" w:rsidRPr="00684F4D" w:rsidRDefault="00BB44AE" w:rsidP="00BB44AE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B44AE" w:rsidRPr="00684F4D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BB44AE" w:rsidRPr="00684F4D" w:rsidRDefault="00BB44AE" w:rsidP="00BB44AE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BB44AE" w:rsidRPr="00684F4D" w:rsidRDefault="00BB44AE" w:rsidP="00BB44A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684F4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675F5EC" w14:textId="4F35C5E9" w:rsidR="000017E7" w:rsidRDefault="000244BB" w:rsidP="000244BB">
      <w:pPr>
        <w:pStyle w:val="BodyText"/>
        <w:spacing w:before="3"/>
        <w:ind w:firstLine="720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</w:t>
      </w:r>
    </w:p>
    <w:p w14:paraId="47878984" w14:textId="77777777" w:rsidR="000244BB" w:rsidRPr="00684F4D" w:rsidRDefault="000244BB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684F4D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684F4D" w14:paraId="72397C28" w14:textId="77777777" w:rsidTr="00684F4D">
        <w:tc>
          <w:tcPr>
            <w:tcW w:w="955" w:type="pct"/>
            <w:vAlign w:val="center"/>
          </w:tcPr>
          <w:p w14:paraId="0FA547ED" w14:textId="59771A81" w:rsidR="000017E7" w:rsidRPr="00684F4D" w:rsidRDefault="00BB44AE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</w:tcPr>
          <w:p w14:paraId="52C50FAF" w14:textId="4BADF596" w:rsidR="003E2326" w:rsidRPr="00684F4D" w:rsidRDefault="00BB44AE" w:rsidP="00BB44A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Conf.univ.dr. NEM</w:t>
            </w:r>
            <w:r w:rsidR="00D558A6" w:rsidRPr="00684F4D">
              <w:rPr>
                <w:sz w:val="18"/>
                <w:szCs w:val="18"/>
                <w:lang w:val="ro-RO"/>
              </w:rPr>
              <w:t>Ț</w:t>
            </w:r>
            <w:r w:rsidRPr="00684F4D">
              <w:rPr>
                <w:sz w:val="18"/>
                <w:szCs w:val="18"/>
                <w:lang w:val="ro-RO"/>
              </w:rPr>
              <w:t>OI Gabriela</w:t>
            </w:r>
          </w:p>
        </w:tc>
        <w:tc>
          <w:tcPr>
            <w:tcW w:w="2023" w:type="pct"/>
          </w:tcPr>
          <w:p w14:paraId="7D015519" w14:textId="77777777" w:rsidR="000017E7" w:rsidRDefault="007A2061" w:rsidP="00D558A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684F4D">
              <w:rPr>
                <w:sz w:val="18"/>
                <w:szCs w:val="18"/>
              </w:rPr>
              <w:t>Asist. univ. as. CONDROVICI Liliana</w:t>
            </w:r>
          </w:p>
          <w:p w14:paraId="7A84948E" w14:textId="77777777" w:rsidR="00684F4D" w:rsidRDefault="00684F4D" w:rsidP="00D558A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6CF79C71" w14:textId="04E9938C" w:rsidR="00684F4D" w:rsidRPr="00684F4D" w:rsidRDefault="00684F4D" w:rsidP="00D558A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684F4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684F4D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684F4D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684F4D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684F4D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684F4D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684F4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84F4D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684F4D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684F4D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684F4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684F4D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84F4D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684F4D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684F4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84F4D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0B46046A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684F4D" w:rsidRPr="00684F4D" w:rsidRDefault="00684F4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684F4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684F4D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84F4D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684F4D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684F4D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84F4D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684F4D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391E800A" w14:textId="77777777" w:rsidR="00684F4D" w:rsidRPr="00684F4D" w:rsidRDefault="00684F4D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684F4D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684F4D" w:rsidRDefault="000017E7" w:rsidP="00684F4D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684F4D" w:rsidSect="00ED4170">
      <w:headerReference w:type="default" r:id="rId18"/>
      <w:footerReference w:type="default" r:id="rId19"/>
      <w:footerReference w:type="first" r:id="rId2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B980" w14:textId="77777777" w:rsidR="00B8209C" w:rsidRDefault="00B8209C">
      <w:r>
        <w:separator/>
      </w:r>
    </w:p>
  </w:endnote>
  <w:endnote w:type="continuationSeparator" w:id="0">
    <w:p w14:paraId="488E2CAF" w14:textId="77777777" w:rsidR="00B8209C" w:rsidRDefault="00B8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162354F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53D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84F4D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162354F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153D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84F4D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51545" w14:textId="77777777" w:rsidR="00B8209C" w:rsidRDefault="00B8209C">
      <w:r>
        <w:separator/>
      </w:r>
    </w:p>
  </w:footnote>
  <w:footnote w:type="continuationSeparator" w:id="0">
    <w:p w14:paraId="259A5332" w14:textId="77777777" w:rsidR="00B8209C" w:rsidRDefault="00B8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3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6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8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9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0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1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097212272">
    <w:abstractNumId w:val="5"/>
  </w:num>
  <w:num w:numId="2" w16cid:durableId="1586917564">
    <w:abstractNumId w:val="8"/>
  </w:num>
  <w:num w:numId="3" w16cid:durableId="948583919">
    <w:abstractNumId w:val="13"/>
  </w:num>
  <w:num w:numId="4" w16cid:durableId="1162693917">
    <w:abstractNumId w:val="53"/>
  </w:num>
  <w:num w:numId="5" w16cid:durableId="1961573351">
    <w:abstractNumId w:val="38"/>
  </w:num>
  <w:num w:numId="6" w16cid:durableId="5794238">
    <w:abstractNumId w:val="35"/>
  </w:num>
  <w:num w:numId="7" w16cid:durableId="1259680269">
    <w:abstractNumId w:val="48"/>
  </w:num>
  <w:num w:numId="8" w16cid:durableId="194927249">
    <w:abstractNumId w:val="7"/>
  </w:num>
  <w:num w:numId="9" w16cid:durableId="930434359">
    <w:abstractNumId w:val="11"/>
  </w:num>
  <w:num w:numId="10" w16cid:durableId="1309238331">
    <w:abstractNumId w:val="18"/>
  </w:num>
  <w:num w:numId="11" w16cid:durableId="846022160">
    <w:abstractNumId w:val="47"/>
  </w:num>
  <w:num w:numId="12" w16cid:durableId="1072195058">
    <w:abstractNumId w:val="16"/>
  </w:num>
  <w:num w:numId="13" w16cid:durableId="1984461588">
    <w:abstractNumId w:val="12"/>
  </w:num>
  <w:num w:numId="14" w16cid:durableId="812259862">
    <w:abstractNumId w:val="15"/>
  </w:num>
  <w:num w:numId="15" w16cid:durableId="1398557393">
    <w:abstractNumId w:val="0"/>
  </w:num>
  <w:num w:numId="16" w16cid:durableId="297686073">
    <w:abstractNumId w:val="41"/>
  </w:num>
  <w:num w:numId="17" w16cid:durableId="992292427">
    <w:abstractNumId w:val="1"/>
  </w:num>
  <w:num w:numId="18" w16cid:durableId="1479954085">
    <w:abstractNumId w:val="19"/>
  </w:num>
  <w:num w:numId="19" w16cid:durableId="16471066">
    <w:abstractNumId w:val="26"/>
  </w:num>
  <w:num w:numId="20" w16cid:durableId="208610266">
    <w:abstractNumId w:val="36"/>
  </w:num>
  <w:num w:numId="21" w16cid:durableId="549807515">
    <w:abstractNumId w:val="42"/>
  </w:num>
  <w:num w:numId="22" w16cid:durableId="176427340">
    <w:abstractNumId w:val="17"/>
  </w:num>
  <w:num w:numId="23" w16cid:durableId="1034963186">
    <w:abstractNumId w:val="31"/>
  </w:num>
  <w:num w:numId="24" w16cid:durableId="1635212926">
    <w:abstractNumId w:val="33"/>
  </w:num>
  <w:num w:numId="25" w16cid:durableId="1282614329">
    <w:abstractNumId w:val="10"/>
  </w:num>
  <w:num w:numId="26" w16cid:durableId="1284458023">
    <w:abstractNumId w:val="4"/>
  </w:num>
  <w:num w:numId="27" w16cid:durableId="119347171">
    <w:abstractNumId w:val="34"/>
  </w:num>
  <w:num w:numId="28" w16cid:durableId="1618179010">
    <w:abstractNumId w:val="24"/>
  </w:num>
  <w:num w:numId="29" w16cid:durableId="1258901186">
    <w:abstractNumId w:val="39"/>
  </w:num>
  <w:num w:numId="30" w16cid:durableId="1094548105">
    <w:abstractNumId w:val="6"/>
  </w:num>
  <w:num w:numId="31" w16cid:durableId="1135102341">
    <w:abstractNumId w:val="29"/>
  </w:num>
  <w:num w:numId="32" w16cid:durableId="1133980966">
    <w:abstractNumId w:val="30"/>
  </w:num>
  <w:num w:numId="33" w16cid:durableId="2005933364">
    <w:abstractNumId w:val="44"/>
  </w:num>
  <w:num w:numId="34" w16cid:durableId="1535271540">
    <w:abstractNumId w:val="50"/>
  </w:num>
  <w:num w:numId="35" w16cid:durableId="1738093125">
    <w:abstractNumId w:val="2"/>
  </w:num>
  <w:num w:numId="36" w16cid:durableId="627971796">
    <w:abstractNumId w:val="52"/>
  </w:num>
  <w:num w:numId="37" w16cid:durableId="1229341552">
    <w:abstractNumId w:val="45"/>
  </w:num>
  <w:num w:numId="38" w16cid:durableId="834078255">
    <w:abstractNumId w:val="21"/>
  </w:num>
  <w:num w:numId="39" w16cid:durableId="2115010145">
    <w:abstractNumId w:val="37"/>
  </w:num>
  <w:num w:numId="40" w16cid:durableId="959841563">
    <w:abstractNumId w:val="40"/>
  </w:num>
  <w:num w:numId="41" w16cid:durableId="912353144">
    <w:abstractNumId w:val="51"/>
  </w:num>
  <w:num w:numId="42" w16cid:durableId="30427576">
    <w:abstractNumId w:val="22"/>
  </w:num>
  <w:num w:numId="43" w16cid:durableId="541210451">
    <w:abstractNumId w:val="32"/>
  </w:num>
  <w:num w:numId="44" w16cid:durableId="636494312">
    <w:abstractNumId w:val="49"/>
  </w:num>
  <w:num w:numId="45" w16cid:durableId="16782625">
    <w:abstractNumId w:val="20"/>
  </w:num>
  <w:num w:numId="46" w16cid:durableId="1081289599">
    <w:abstractNumId w:val="25"/>
  </w:num>
  <w:num w:numId="47" w16cid:durableId="746071067">
    <w:abstractNumId w:val="27"/>
  </w:num>
  <w:num w:numId="48" w16cid:durableId="898127878">
    <w:abstractNumId w:val="28"/>
  </w:num>
  <w:num w:numId="49" w16cid:durableId="86658315">
    <w:abstractNumId w:val="9"/>
  </w:num>
  <w:num w:numId="50" w16cid:durableId="1070225561">
    <w:abstractNumId w:val="54"/>
  </w:num>
  <w:num w:numId="51" w16cid:durableId="1578326472">
    <w:abstractNumId w:val="14"/>
  </w:num>
  <w:num w:numId="52" w16cid:durableId="1431974161">
    <w:abstractNumId w:val="23"/>
  </w:num>
  <w:num w:numId="53" w16cid:durableId="1165895971">
    <w:abstractNumId w:val="46"/>
  </w:num>
  <w:num w:numId="54" w16cid:durableId="2103603293">
    <w:abstractNumId w:val="43"/>
  </w:num>
  <w:num w:numId="55" w16cid:durableId="838425142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44BB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22EB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E46C1"/>
    <w:rsid w:val="001F0D75"/>
    <w:rsid w:val="001F142C"/>
    <w:rsid w:val="002043D6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A763F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46E6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65AD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2E2B"/>
    <w:rsid w:val="005153D2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73C3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4845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771E8"/>
    <w:rsid w:val="00682CB1"/>
    <w:rsid w:val="00684F4D"/>
    <w:rsid w:val="00685555"/>
    <w:rsid w:val="00686803"/>
    <w:rsid w:val="0069308E"/>
    <w:rsid w:val="006C667F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16370"/>
    <w:rsid w:val="00722479"/>
    <w:rsid w:val="0072252A"/>
    <w:rsid w:val="00724B5B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2061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7B1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0C87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57411"/>
    <w:rsid w:val="00974DBA"/>
    <w:rsid w:val="00981DD6"/>
    <w:rsid w:val="00983E2F"/>
    <w:rsid w:val="00986085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054B1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8209C"/>
    <w:rsid w:val="00B8369B"/>
    <w:rsid w:val="00B900CA"/>
    <w:rsid w:val="00BB347E"/>
    <w:rsid w:val="00BB44A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8A6"/>
    <w:rsid w:val="00D55D48"/>
    <w:rsid w:val="00D572A2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5ACD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042A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E0DD5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0922EB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0922EB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Other">
    <w:name w:val="Other_"/>
    <w:link w:val="Other0"/>
    <w:locked/>
    <w:rsid w:val="00BB44AE"/>
  </w:style>
  <w:style w:type="paragraph" w:customStyle="1" w:styleId="Other0">
    <w:name w:val="Other"/>
    <w:basedOn w:val="Normal"/>
    <w:link w:val="Other"/>
    <w:rsid w:val="00BB44AE"/>
    <w:pPr>
      <w:autoSpaceDE/>
      <w:autoSpaceDN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libris.ro/librarie-online?fsv_77564=004981Gabriela+Raduca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libris.ro/librarie-online?fsv_77564=Gheorghe%20Durac" TargetMode="External"/><Relationship Id="rId17" Type="http://schemas.openxmlformats.org/officeDocument/2006/relationships/hyperlink" Target="https://www.libris.ro/librarie-online?fsv_77564=Mihaela%20Cristina%20Moca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is.ro/librarie-online?fsv_77564=Gabriel%20Boroi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ris.ro/librarie-online?fsv_77564=Mihaela%20Cristina%20Mocan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ibris.ro/librarie-online?fsv_77564=Mirela%20Stancu" TargetMode="External"/><Relationship Id="rId10" Type="http://schemas.openxmlformats.org/officeDocument/2006/relationships/hyperlink" Target="https://www.libris.ro/librarie-online?fsv_77564=Gabriel%20Boro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Mirela%20Stancu" TargetMode="External"/><Relationship Id="rId14" Type="http://schemas.openxmlformats.org/officeDocument/2006/relationships/hyperlink" Target="https://www.libris.ro/librarie-online?fsv_77564=004972Madalina+Din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1885</Words>
  <Characters>10749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12</cp:revision>
  <dcterms:created xsi:type="dcterms:W3CDTF">2025-10-12T09:25:00Z</dcterms:created>
  <dcterms:modified xsi:type="dcterms:W3CDTF">2025-10-14T10:20:00Z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